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1A21E2" w14:textId="633690FA" w:rsidR="003507AC" w:rsidRDefault="00D6067E">
      <w:pPr>
        <w:pStyle w:val="Title"/>
        <w:spacing w:line="276" w:lineRule="auto"/>
      </w:pPr>
      <w:r>
        <w:rPr>
          <w:spacing w:val="-2"/>
        </w:rPr>
        <w:t>NC Suicide</w:t>
      </w:r>
      <w:r w:rsidR="00115D76">
        <w:rPr>
          <w:spacing w:val="-29"/>
        </w:rPr>
        <w:t xml:space="preserve"> </w:t>
      </w:r>
      <w:r w:rsidR="003D5915">
        <w:rPr>
          <w:spacing w:val="-29"/>
        </w:rPr>
        <w:t xml:space="preserve">Prevention </w:t>
      </w:r>
      <w:r w:rsidR="00115D76">
        <w:rPr>
          <w:spacing w:val="-2"/>
        </w:rPr>
        <w:t>Needs</w:t>
      </w:r>
      <w:r w:rsidR="00115D76">
        <w:rPr>
          <w:spacing w:val="-30"/>
        </w:rPr>
        <w:t xml:space="preserve"> </w:t>
      </w:r>
      <w:r w:rsidR="00115D76">
        <w:rPr>
          <w:spacing w:val="-2"/>
        </w:rPr>
        <w:t xml:space="preserve">Assessment </w:t>
      </w:r>
      <w:r w:rsidR="00115D76">
        <w:rPr>
          <w:spacing w:val="-12"/>
        </w:rPr>
        <w:t>Tool:</w:t>
      </w:r>
      <w:r w:rsidR="00115D76">
        <w:rPr>
          <w:spacing w:val="-21"/>
        </w:rPr>
        <w:t xml:space="preserve"> </w:t>
      </w:r>
      <w:r w:rsidR="00115D76">
        <w:rPr>
          <w:spacing w:val="-12"/>
        </w:rPr>
        <w:t>Methodology</w:t>
      </w:r>
      <w:r w:rsidR="00115D76">
        <w:rPr>
          <w:spacing w:val="-21"/>
        </w:rPr>
        <w:t xml:space="preserve"> </w:t>
      </w:r>
      <w:r w:rsidR="00115D76">
        <w:rPr>
          <w:spacing w:val="-12"/>
        </w:rPr>
        <w:t>and</w:t>
      </w:r>
      <w:r w:rsidR="00115D76">
        <w:rPr>
          <w:spacing w:val="-20"/>
        </w:rPr>
        <w:t xml:space="preserve"> </w:t>
      </w:r>
      <w:r w:rsidR="00115D76">
        <w:rPr>
          <w:spacing w:val="-12"/>
        </w:rPr>
        <w:t>Recommendations</w:t>
      </w:r>
    </w:p>
    <w:p w14:paraId="598DFEA2" w14:textId="77777777" w:rsidR="003507AC" w:rsidRDefault="00115D76">
      <w:pPr>
        <w:pStyle w:val="Heading1"/>
        <w:numPr>
          <w:ilvl w:val="0"/>
          <w:numId w:val="2"/>
        </w:numPr>
        <w:tabs>
          <w:tab w:val="left" w:pos="346"/>
        </w:tabs>
        <w:spacing w:before="238"/>
        <w:ind w:left="346" w:hanging="226"/>
      </w:pPr>
      <w:bookmarkStart w:id="0" w:name="Updates_to_the_methodology_from_2021:"/>
      <w:bookmarkStart w:id="1" w:name="I._Background"/>
      <w:bookmarkEnd w:id="0"/>
      <w:bookmarkEnd w:id="1"/>
      <w:r>
        <w:rPr>
          <w:color w:val="1F4E79"/>
          <w:spacing w:val="-2"/>
        </w:rPr>
        <w:t>Background</w:t>
      </w:r>
    </w:p>
    <w:p w14:paraId="376E832A" w14:textId="1C59B8C1" w:rsidR="003507AC" w:rsidRDefault="00BB2CC5" w:rsidP="00115D76">
      <w:pPr>
        <w:pStyle w:val="BodyText"/>
        <w:spacing w:before="60" w:line="276" w:lineRule="auto"/>
        <w:ind w:left="119" w:right="154"/>
      </w:pPr>
      <w:r>
        <w:t xml:space="preserve">Roughly four North Carolinians die by suicide every day. </w:t>
      </w:r>
      <w:r w:rsidR="001E021E">
        <w:t>Suicide is among the top five leading causes of death for North Carolinians ages 10-65.</w:t>
      </w:r>
      <w:r w:rsidR="001E021E" w:rsidRPr="001E021E">
        <w:rPr>
          <w:vertAlign w:val="superscript"/>
        </w:rPr>
        <w:t>1</w:t>
      </w:r>
      <w:r w:rsidR="001E021E">
        <w:t xml:space="preserve"> </w:t>
      </w:r>
      <w:r w:rsidR="0007307D">
        <w:t>It is also</w:t>
      </w:r>
      <w:r w:rsidR="00F8324D">
        <w:t xml:space="preserve"> the fourth highest leading cause of premature death in North Carolina with over 32,000 years of potential life lost</w:t>
      </w:r>
      <w:r w:rsidR="0089436B">
        <w:t xml:space="preserve"> each year</w:t>
      </w:r>
      <w:r w:rsidR="00F8324D">
        <w:t>.</w:t>
      </w:r>
      <w:r w:rsidR="00F8324D" w:rsidRPr="00F8324D">
        <w:rPr>
          <w:vertAlign w:val="superscript"/>
        </w:rPr>
        <w:t>2</w:t>
      </w:r>
      <w:r w:rsidR="00F8324D">
        <w:t xml:space="preserve"> </w:t>
      </w:r>
      <w:r w:rsidR="001E021E">
        <w:t>Suicide is a complex serious public health problem that can have long-lasting effects on individuals, families, and communities</w:t>
      </w:r>
      <w:r w:rsidR="00115D76">
        <w:t>.</w:t>
      </w:r>
    </w:p>
    <w:p w14:paraId="25AAB4D5" w14:textId="77777777" w:rsidR="003507AC" w:rsidRDefault="00115D76">
      <w:pPr>
        <w:pStyle w:val="Heading1"/>
        <w:numPr>
          <w:ilvl w:val="0"/>
          <w:numId w:val="2"/>
        </w:numPr>
        <w:tabs>
          <w:tab w:val="left" w:pos="425"/>
        </w:tabs>
        <w:ind w:left="425" w:hanging="305"/>
      </w:pPr>
      <w:bookmarkStart w:id="2" w:name="II._Indicator_selection_and_data_source_"/>
      <w:bookmarkEnd w:id="2"/>
      <w:r>
        <w:rPr>
          <w:color w:val="1F4E79"/>
        </w:rPr>
        <w:t>Indicator</w:t>
      </w:r>
      <w:r>
        <w:rPr>
          <w:color w:val="1F4E79"/>
          <w:spacing w:val="-7"/>
        </w:rPr>
        <w:t xml:space="preserve"> </w:t>
      </w:r>
      <w:r>
        <w:rPr>
          <w:color w:val="1F4E79"/>
        </w:rPr>
        <w:t>selection</w:t>
      </w:r>
      <w:r>
        <w:rPr>
          <w:color w:val="1F4E79"/>
          <w:spacing w:val="-3"/>
        </w:rPr>
        <w:t xml:space="preserve"> </w:t>
      </w:r>
      <w:r>
        <w:rPr>
          <w:color w:val="1F4E79"/>
        </w:rPr>
        <w:t>and</w:t>
      </w:r>
      <w:r>
        <w:rPr>
          <w:color w:val="1F4E79"/>
          <w:spacing w:val="-4"/>
        </w:rPr>
        <w:t xml:space="preserve"> </w:t>
      </w:r>
      <w:r>
        <w:rPr>
          <w:color w:val="1F4E79"/>
        </w:rPr>
        <w:t>data</w:t>
      </w:r>
      <w:r>
        <w:rPr>
          <w:color w:val="1F4E79"/>
          <w:spacing w:val="-3"/>
        </w:rPr>
        <w:t xml:space="preserve"> </w:t>
      </w:r>
      <w:r>
        <w:rPr>
          <w:color w:val="1F4E79"/>
        </w:rPr>
        <w:t>source</w:t>
      </w:r>
      <w:r>
        <w:rPr>
          <w:color w:val="1F4E79"/>
          <w:spacing w:val="-4"/>
        </w:rPr>
        <w:t xml:space="preserve"> </w:t>
      </w:r>
      <w:r>
        <w:rPr>
          <w:color w:val="1F4E79"/>
          <w:spacing w:val="-2"/>
        </w:rPr>
        <w:t>documentation</w:t>
      </w:r>
    </w:p>
    <w:p w14:paraId="20E8094D" w14:textId="7580CAA2" w:rsidR="003507AC" w:rsidRDefault="00115D76">
      <w:pPr>
        <w:pStyle w:val="BodyText"/>
        <w:spacing w:before="59" w:line="276" w:lineRule="auto"/>
        <w:ind w:left="119" w:right="154"/>
      </w:pPr>
      <w:r>
        <w:t xml:space="preserve">The </w:t>
      </w:r>
      <w:r w:rsidR="00181BC0">
        <w:t>North Carolina</w:t>
      </w:r>
      <w:r w:rsidR="00C8254D">
        <w:t xml:space="preserve"> Department of Health and Human Services </w:t>
      </w:r>
      <w:r w:rsidR="00181BC0">
        <w:t>Injury and Violence Prevention Branch</w:t>
      </w:r>
      <w:r w:rsidR="00C76081">
        <w:t xml:space="preserve"> (</w:t>
      </w:r>
      <w:r w:rsidR="004D1EEA">
        <w:t xml:space="preserve">NCDHHS </w:t>
      </w:r>
      <w:r w:rsidR="00C76081">
        <w:t>IVPB)</w:t>
      </w:r>
      <w:r>
        <w:t xml:space="preserve"> compiled the methodology below to determine </w:t>
      </w:r>
      <w:r w:rsidR="00181BC0">
        <w:t>North Carolina</w:t>
      </w:r>
      <w:r>
        <w:t xml:space="preserve"> </w:t>
      </w:r>
      <w:r w:rsidR="00C76081">
        <w:t>counties</w:t>
      </w:r>
      <w:r>
        <w:t xml:space="preserve"> at higher need for </w:t>
      </w:r>
      <w:r w:rsidR="00181BC0">
        <w:t>suicide</w:t>
      </w:r>
      <w:r>
        <w:t xml:space="preserve">-related prevention and intervention strategies, such as </w:t>
      </w:r>
      <w:r w:rsidR="008E5492">
        <w:t>C</w:t>
      </w:r>
      <w:r w:rsidR="00824AEF">
        <w:t xml:space="preserve">ounseling on </w:t>
      </w:r>
      <w:r w:rsidR="008E5492">
        <w:t>A</w:t>
      </w:r>
      <w:r w:rsidR="00824AEF">
        <w:t xml:space="preserve">ccess to </w:t>
      </w:r>
      <w:r w:rsidR="008E5492">
        <w:t>L</w:t>
      </w:r>
      <w:r w:rsidR="00824AEF">
        <w:t xml:space="preserve">ethal </w:t>
      </w:r>
      <w:r w:rsidR="008E5492">
        <w:t>M</w:t>
      </w:r>
      <w:r w:rsidR="00824AEF">
        <w:t xml:space="preserve">eans (CALM), </w:t>
      </w:r>
      <w:r w:rsidR="008E5492">
        <w:t xml:space="preserve">community helper training, </w:t>
      </w:r>
      <w:r w:rsidR="00824AEF">
        <w:t xml:space="preserve">secure firearm storage education, and </w:t>
      </w:r>
      <w:r w:rsidR="008E5492">
        <w:t>A</w:t>
      </w:r>
      <w:r w:rsidR="00824AEF">
        <w:t xml:space="preserve">pplied </w:t>
      </w:r>
      <w:r w:rsidR="008E5492">
        <w:t>S</w:t>
      </w:r>
      <w:r w:rsidR="00824AEF">
        <w:t xml:space="preserve">uicide </w:t>
      </w:r>
      <w:r w:rsidR="008E5492">
        <w:t>I</w:t>
      </w:r>
      <w:r w:rsidR="00824AEF">
        <w:t xml:space="preserve">ntervention </w:t>
      </w:r>
      <w:r w:rsidR="008E5492">
        <w:t>S</w:t>
      </w:r>
      <w:r w:rsidR="00824AEF">
        <w:t xml:space="preserve">kills </w:t>
      </w:r>
      <w:r w:rsidR="008E5492">
        <w:t>T</w:t>
      </w:r>
      <w:r w:rsidR="00824AEF">
        <w:t>raining (ASIST)</w:t>
      </w:r>
      <w:r>
        <w:t xml:space="preserve">. Indicators are used to assess whether a </w:t>
      </w:r>
      <w:r w:rsidR="00C76081">
        <w:t>county</w:t>
      </w:r>
      <w:r>
        <w:t xml:space="preserve"> may have higher </w:t>
      </w:r>
      <w:r w:rsidR="00181BC0">
        <w:t>suicide</w:t>
      </w:r>
      <w:r>
        <w:t xml:space="preserve"> burden in</w:t>
      </w:r>
      <w:r>
        <w:rPr>
          <w:spacing w:val="-3"/>
        </w:rPr>
        <w:t xml:space="preserve"> </w:t>
      </w:r>
      <w:r>
        <w:t>their</w:t>
      </w:r>
      <w:r>
        <w:rPr>
          <w:spacing w:val="-3"/>
        </w:rPr>
        <w:t xml:space="preserve"> </w:t>
      </w:r>
      <w:r>
        <w:t>communities.</w:t>
      </w:r>
      <w:r>
        <w:rPr>
          <w:spacing w:val="-3"/>
        </w:rPr>
        <w:t xml:space="preserve"> </w:t>
      </w:r>
      <w:r>
        <w:t>Socioeconomic</w:t>
      </w:r>
      <w:r>
        <w:rPr>
          <w:spacing w:val="-3"/>
        </w:rPr>
        <w:t xml:space="preserve"> </w:t>
      </w:r>
      <w:r>
        <w:t>indicators</w:t>
      </w:r>
      <w:r>
        <w:rPr>
          <w:spacing w:val="-4"/>
        </w:rPr>
        <w:t xml:space="preserve"> </w:t>
      </w:r>
      <w:r>
        <w:t xml:space="preserve">(e.g., poverty and unemployment) are also included because these factors are related </w:t>
      </w:r>
      <w:r w:rsidR="00424CB1">
        <w:t>to</w:t>
      </w:r>
      <w:r>
        <w:t xml:space="preserve"> </w:t>
      </w:r>
      <w:r w:rsidR="00424CB1">
        <w:t xml:space="preserve">being at </w:t>
      </w:r>
      <w:r>
        <w:t xml:space="preserve">higher risk for </w:t>
      </w:r>
      <w:r w:rsidR="00181BC0">
        <w:t>suicide</w:t>
      </w:r>
      <w:r>
        <w:t>.</w:t>
      </w:r>
      <w:hyperlink w:anchor="_bookmark0" w:history="1">
        <w:r w:rsidR="00F8324D">
          <w:rPr>
            <w:vertAlign w:val="superscript"/>
          </w:rPr>
          <w:t>3</w:t>
        </w:r>
      </w:hyperlink>
      <w:r w:rsidR="00192935">
        <w:t xml:space="preserve"> </w:t>
      </w:r>
    </w:p>
    <w:p w14:paraId="00B9921D" w14:textId="77777777" w:rsidR="003507AC" w:rsidRDefault="00115D76">
      <w:pPr>
        <w:pStyle w:val="BodyText"/>
        <w:spacing w:before="200"/>
        <w:ind w:left="119"/>
      </w:pPr>
      <w:r>
        <w:t>These</w:t>
      </w:r>
      <w:r>
        <w:rPr>
          <w:spacing w:val="-9"/>
        </w:rPr>
        <w:t xml:space="preserve"> </w:t>
      </w:r>
      <w:r>
        <w:t>indicators</w:t>
      </w:r>
      <w:r>
        <w:rPr>
          <w:spacing w:val="-8"/>
        </w:rPr>
        <w:t xml:space="preserve"> </w:t>
      </w:r>
      <w:r>
        <w:t>are</w:t>
      </w:r>
      <w:r>
        <w:rPr>
          <w:spacing w:val="-8"/>
        </w:rPr>
        <w:t xml:space="preserve"> </w:t>
      </w:r>
      <w:r>
        <w:t>listed</w:t>
      </w:r>
      <w:r>
        <w:rPr>
          <w:spacing w:val="-7"/>
        </w:rPr>
        <w:t xml:space="preserve"> </w:t>
      </w:r>
      <w:r>
        <w:rPr>
          <w:spacing w:val="-2"/>
        </w:rPr>
        <w:t>below:</w:t>
      </w:r>
    </w:p>
    <w:p w14:paraId="6A270C6B" w14:textId="7071BB97" w:rsidR="003507AC" w:rsidRDefault="00115D76">
      <w:pPr>
        <w:pStyle w:val="ListParagraph"/>
        <w:numPr>
          <w:ilvl w:val="1"/>
          <w:numId w:val="2"/>
        </w:numPr>
        <w:tabs>
          <w:tab w:val="left" w:pos="838"/>
        </w:tabs>
        <w:spacing w:before="241"/>
        <w:ind w:left="838" w:hanging="359"/>
      </w:pPr>
      <w:r>
        <w:t>Count</w:t>
      </w:r>
      <w:r>
        <w:rPr>
          <w:spacing w:val="-9"/>
        </w:rPr>
        <w:t xml:space="preserve"> </w:t>
      </w:r>
      <w:r>
        <w:t>and</w:t>
      </w:r>
      <w:r>
        <w:rPr>
          <w:spacing w:val="-7"/>
        </w:rPr>
        <w:t xml:space="preserve"> </w:t>
      </w:r>
      <w:r>
        <w:t>crude</w:t>
      </w:r>
      <w:r>
        <w:rPr>
          <w:spacing w:val="-8"/>
        </w:rPr>
        <w:t xml:space="preserve"> </w:t>
      </w:r>
      <w:r>
        <w:t>rate</w:t>
      </w:r>
      <w:r>
        <w:rPr>
          <w:spacing w:val="-8"/>
        </w:rPr>
        <w:t xml:space="preserve"> </w:t>
      </w:r>
      <w:r>
        <w:t>per</w:t>
      </w:r>
      <w:r>
        <w:rPr>
          <w:spacing w:val="-8"/>
        </w:rPr>
        <w:t xml:space="preserve"> </w:t>
      </w:r>
      <w:r>
        <w:t>100,000</w:t>
      </w:r>
      <w:r>
        <w:rPr>
          <w:spacing w:val="-8"/>
        </w:rPr>
        <w:t xml:space="preserve"> </w:t>
      </w:r>
      <w:r>
        <w:t>population</w:t>
      </w:r>
      <w:r>
        <w:rPr>
          <w:spacing w:val="-8"/>
        </w:rPr>
        <w:t xml:space="preserve"> </w:t>
      </w:r>
      <w:r>
        <w:t>of</w:t>
      </w:r>
      <w:r>
        <w:rPr>
          <w:spacing w:val="-8"/>
        </w:rPr>
        <w:t xml:space="preserve"> </w:t>
      </w:r>
      <w:r w:rsidR="00D6067E">
        <w:t>suicide</w:t>
      </w:r>
      <w:r>
        <w:rPr>
          <w:spacing w:val="-8"/>
        </w:rPr>
        <w:t xml:space="preserve"> </w:t>
      </w:r>
      <w:r>
        <w:rPr>
          <w:spacing w:val="-2"/>
        </w:rPr>
        <w:t>deaths</w:t>
      </w:r>
    </w:p>
    <w:p w14:paraId="36FFB101" w14:textId="018177D4" w:rsidR="00D6067E" w:rsidRDefault="00D6067E" w:rsidP="00D6067E">
      <w:pPr>
        <w:pStyle w:val="ListParagraph"/>
        <w:numPr>
          <w:ilvl w:val="1"/>
          <w:numId w:val="2"/>
        </w:numPr>
        <w:tabs>
          <w:tab w:val="left" w:pos="838"/>
          <w:tab w:val="left" w:pos="840"/>
        </w:tabs>
        <w:spacing w:before="45" w:line="276" w:lineRule="auto"/>
        <w:ind w:right="1013"/>
      </w:pPr>
      <w:r>
        <w:t>Count</w:t>
      </w:r>
      <w:r>
        <w:rPr>
          <w:spacing w:val="-4"/>
        </w:rPr>
        <w:t xml:space="preserve"> </w:t>
      </w:r>
      <w:r>
        <w:t>and</w:t>
      </w:r>
      <w:r>
        <w:rPr>
          <w:spacing w:val="-3"/>
        </w:rPr>
        <w:t xml:space="preserve"> </w:t>
      </w:r>
      <w:r>
        <w:t>crude</w:t>
      </w:r>
      <w:r>
        <w:rPr>
          <w:spacing w:val="-4"/>
        </w:rPr>
        <w:t xml:space="preserve"> </w:t>
      </w:r>
      <w:r>
        <w:t>rate</w:t>
      </w:r>
      <w:r>
        <w:rPr>
          <w:spacing w:val="-4"/>
        </w:rPr>
        <w:t xml:space="preserve"> </w:t>
      </w:r>
      <w:r>
        <w:t>per</w:t>
      </w:r>
      <w:r>
        <w:rPr>
          <w:spacing w:val="-4"/>
        </w:rPr>
        <w:t xml:space="preserve"> </w:t>
      </w:r>
      <w:r>
        <w:t>100,000</w:t>
      </w:r>
      <w:r>
        <w:rPr>
          <w:spacing w:val="-4"/>
        </w:rPr>
        <w:t xml:space="preserve"> </w:t>
      </w:r>
      <w:r>
        <w:t>population</w:t>
      </w:r>
      <w:r>
        <w:rPr>
          <w:spacing w:val="-4"/>
        </w:rPr>
        <w:t xml:space="preserve"> </w:t>
      </w:r>
      <w:r>
        <w:t>of</w:t>
      </w:r>
      <w:r>
        <w:rPr>
          <w:spacing w:val="-3"/>
        </w:rPr>
        <w:t xml:space="preserve"> </w:t>
      </w:r>
      <w:r>
        <w:t>self-inflicted injury</w:t>
      </w:r>
      <w:r>
        <w:rPr>
          <w:spacing w:val="-4"/>
        </w:rPr>
        <w:t xml:space="preserve"> </w:t>
      </w:r>
      <w:r>
        <w:t xml:space="preserve">inpatient </w:t>
      </w:r>
      <w:r>
        <w:rPr>
          <w:spacing w:val="-2"/>
        </w:rPr>
        <w:t>hospitalizations</w:t>
      </w:r>
    </w:p>
    <w:p w14:paraId="77145350" w14:textId="230E3E20" w:rsidR="003507AC" w:rsidRPr="00D6067E" w:rsidRDefault="00115D76">
      <w:pPr>
        <w:pStyle w:val="ListParagraph"/>
        <w:numPr>
          <w:ilvl w:val="1"/>
          <w:numId w:val="2"/>
        </w:numPr>
        <w:tabs>
          <w:tab w:val="left" w:pos="838"/>
          <w:tab w:val="left" w:pos="840"/>
        </w:tabs>
        <w:spacing w:before="39" w:line="276" w:lineRule="auto"/>
        <w:ind w:right="511"/>
      </w:pPr>
      <w:r>
        <w:t>Count</w:t>
      </w:r>
      <w:r>
        <w:rPr>
          <w:spacing w:val="-4"/>
        </w:rPr>
        <w:t xml:space="preserve"> </w:t>
      </w:r>
      <w:r>
        <w:t>and</w:t>
      </w:r>
      <w:r>
        <w:rPr>
          <w:spacing w:val="-3"/>
        </w:rPr>
        <w:t xml:space="preserve"> </w:t>
      </w:r>
      <w:r>
        <w:t>crude</w:t>
      </w:r>
      <w:r>
        <w:rPr>
          <w:spacing w:val="-4"/>
        </w:rPr>
        <w:t xml:space="preserve"> </w:t>
      </w:r>
      <w:r>
        <w:t>rate</w:t>
      </w:r>
      <w:r>
        <w:rPr>
          <w:spacing w:val="-4"/>
        </w:rPr>
        <w:t xml:space="preserve"> </w:t>
      </w:r>
      <w:r>
        <w:t>per</w:t>
      </w:r>
      <w:r>
        <w:rPr>
          <w:spacing w:val="-4"/>
        </w:rPr>
        <w:t xml:space="preserve"> </w:t>
      </w:r>
      <w:r>
        <w:t>100,000</w:t>
      </w:r>
      <w:r>
        <w:rPr>
          <w:spacing w:val="-4"/>
        </w:rPr>
        <w:t xml:space="preserve"> </w:t>
      </w:r>
      <w:r>
        <w:t>population</w:t>
      </w:r>
      <w:r>
        <w:rPr>
          <w:spacing w:val="-4"/>
        </w:rPr>
        <w:t xml:space="preserve"> </w:t>
      </w:r>
      <w:r>
        <w:t>of</w:t>
      </w:r>
      <w:r>
        <w:rPr>
          <w:spacing w:val="-3"/>
        </w:rPr>
        <w:t xml:space="preserve"> </w:t>
      </w:r>
      <w:r w:rsidR="00D6067E">
        <w:t>self-inflicted injury</w:t>
      </w:r>
      <w:r>
        <w:rPr>
          <w:spacing w:val="-4"/>
        </w:rPr>
        <w:t xml:space="preserve"> </w:t>
      </w:r>
      <w:r>
        <w:t>emergency</w:t>
      </w:r>
      <w:r>
        <w:rPr>
          <w:spacing w:val="-4"/>
        </w:rPr>
        <w:t xml:space="preserve"> </w:t>
      </w:r>
      <w:r>
        <w:t xml:space="preserve">department </w:t>
      </w:r>
      <w:r>
        <w:rPr>
          <w:spacing w:val="-2"/>
        </w:rPr>
        <w:t>visits</w:t>
      </w:r>
    </w:p>
    <w:p w14:paraId="5F9E7CAC" w14:textId="599B95AE" w:rsidR="00D6067E" w:rsidRPr="00D6067E" w:rsidRDefault="00D6067E">
      <w:pPr>
        <w:pStyle w:val="ListParagraph"/>
        <w:numPr>
          <w:ilvl w:val="1"/>
          <w:numId w:val="2"/>
        </w:numPr>
        <w:tabs>
          <w:tab w:val="left" w:pos="838"/>
          <w:tab w:val="left" w:pos="840"/>
        </w:tabs>
        <w:spacing w:before="39" w:line="276" w:lineRule="auto"/>
        <w:ind w:right="511"/>
      </w:pPr>
      <w:r>
        <w:rPr>
          <w:spacing w:val="-2"/>
        </w:rPr>
        <w:t>Count and crude rate per 100,000 population of suicidal ideation emergency department visits</w:t>
      </w:r>
    </w:p>
    <w:p w14:paraId="0BED05B9" w14:textId="77777777" w:rsidR="00D6067E" w:rsidRDefault="00D6067E" w:rsidP="00D6067E">
      <w:pPr>
        <w:pStyle w:val="ListParagraph"/>
        <w:numPr>
          <w:ilvl w:val="1"/>
          <w:numId w:val="2"/>
        </w:numPr>
        <w:tabs>
          <w:tab w:val="left" w:pos="838"/>
        </w:tabs>
        <w:spacing w:before="0"/>
      </w:pPr>
      <w:r>
        <w:t>Percent</w:t>
      </w:r>
      <w:r>
        <w:rPr>
          <w:spacing w:val="-7"/>
        </w:rPr>
        <w:t xml:space="preserve"> </w:t>
      </w:r>
      <w:r>
        <w:t>of</w:t>
      </w:r>
      <w:r>
        <w:rPr>
          <w:spacing w:val="-8"/>
        </w:rPr>
        <w:t xml:space="preserve"> </w:t>
      </w:r>
      <w:r>
        <w:t>population</w:t>
      </w:r>
      <w:r>
        <w:rPr>
          <w:spacing w:val="-7"/>
        </w:rPr>
        <w:t xml:space="preserve"> </w:t>
      </w:r>
      <w:r>
        <w:t>in</w:t>
      </w:r>
      <w:r>
        <w:rPr>
          <w:spacing w:val="-7"/>
        </w:rPr>
        <w:t xml:space="preserve"> </w:t>
      </w:r>
      <w:r>
        <w:rPr>
          <w:spacing w:val="-2"/>
        </w:rPr>
        <w:t>poverty</w:t>
      </w:r>
    </w:p>
    <w:p w14:paraId="1F01313F" w14:textId="77777777" w:rsidR="00D6067E" w:rsidRDefault="00D6067E" w:rsidP="00D6067E">
      <w:pPr>
        <w:pStyle w:val="ListParagraph"/>
        <w:numPr>
          <w:ilvl w:val="1"/>
          <w:numId w:val="2"/>
        </w:numPr>
        <w:tabs>
          <w:tab w:val="left" w:pos="839"/>
        </w:tabs>
        <w:spacing w:before="40"/>
        <w:ind w:left="839" w:hanging="359"/>
      </w:pPr>
      <w:r>
        <w:t>Percent</w:t>
      </w:r>
      <w:r>
        <w:rPr>
          <w:spacing w:val="-9"/>
        </w:rPr>
        <w:t xml:space="preserve"> </w:t>
      </w:r>
      <w:r>
        <w:t>of</w:t>
      </w:r>
      <w:r>
        <w:rPr>
          <w:spacing w:val="-9"/>
        </w:rPr>
        <w:t xml:space="preserve"> </w:t>
      </w:r>
      <w:r>
        <w:t>population</w:t>
      </w:r>
      <w:r>
        <w:rPr>
          <w:spacing w:val="-9"/>
        </w:rPr>
        <w:t xml:space="preserve"> </w:t>
      </w:r>
      <w:r>
        <w:rPr>
          <w:spacing w:val="-2"/>
        </w:rPr>
        <w:t>unemployed</w:t>
      </w:r>
    </w:p>
    <w:p w14:paraId="2808921B" w14:textId="40780920" w:rsidR="00D6067E" w:rsidRDefault="000B34B6">
      <w:pPr>
        <w:pStyle w:val="ListParagraph"/>
        <w:numPr>
          <w:ilvl w:val="1"/>
          <w:numId w:val="2"/>
        </w:numPr>
        <w:tabs>
          <w:tab w:val="left" w:pos="838"/>
          <w:tab w:val="left" w:pos="840"/>
        </w:tabs>
        <w:spacing w:before="39" w:line="276" w:lineRule="auto"/>
        <w:ind w:right="511"/>
      </w:pPr>
      <w:r>
        <w:t>Percent of</w:t>
      </w:r>
      <w:r w:rsidR="00D6067E">
        <w:t xml:space="preserve"> renters spending greater than 30% of household income on rent</w:t>
      </w:r>
    </w:p>
    <w:p w14:paraId="005A4665" w14:textId="686D3B28" w:rsidR="000B34B6" w:rsidRDefault="000B34B6">
      <w:pPr>
        <w:pStyle w:val="ListParagraph"/>
        <w:numPr>
          <w:ilvl w:val="1"/>
          <w:numId w:val="2"/>
        </w:numPr>
        <w:tabs>
          <w:tab w:val="left" w:pos="838"/>
          <w:tab w:val="left" w:pos="840"/>
        </w:tabs>
        <w:spacing w:before="39" w:line="276" w:lineRule="auto"/>
        <w:ind w:right="511"/>
      </w:pPr>
      <w:r>
        <w:t>Percent of population with no high school diploma</w:t>
      </w:r>
    </w:p>
    <w:p w14:paraId="66979F30" w14:textId="5A9419ED" w:rsidR="000B34B6" w:rsidRDefault="000B34B6">
      <w:pPr>
        <w:pStyle w:val="ListParagraph"/>
        <w:numPr>
          <w:ilvl w:val="1"/>
          <w:numId w:val="2"/>
        </w:numPr>
        <w:tabs>
          <w:tab w:val="left" w:pos="838"/>
          <w:tab w:val="left" w:pos="840"/>
        </w:tabs>
        <w:spacing w:before="39" w:line="276" w:lineRule="auto"/>
        <w:ind w:right="511"/>
      </w:pPr>
      <w:r>
        <w:t>Percent of population with no health insurance</w:t>
      </w:r>
    </w:p>
    <w:p w14:paraId="45F9AB1A" w14:textId="03F57D34" w:rsidR="000B34B6" w:rsidRDefault="000B34B6">
      <w:pPr>
        <w:pStyle w:val="ListParagraph"/>
        <w:numPr>
          <w:ilvl w:val="1"/>
          <w:numId w:val="2"/>
        </w:numPr>
        <w:tabs>
          <w:tab w:val="left" w:pos="838"/>
          <w:tab w:val="left" w:pos="840"/>
        </w:tabs>
        <w:spacing w:before="39" w:line="276" w:lineRule="auto"/>
        <w:ind w:right="511"/>
      </w:pPr>
      <w:r>
        <w:t>Count and crude rate per 10,000 of 988 calls</w:t>
      </w:r>
    </w:p>
    <w:p w14:paraId="61CD25B0" w14:textId="77777777" w:rsidR="003507AC" w:rsidRDefault="00115D76">
      <w:pPr>
        <w:pStyle w:val="BodyText"/>
        <w:spacing w:before="119"/>
        <w:ind w:left="0"/>
        <w:rPr>
          <w:sz w:val="20"/>
        </w:rPr>
      </w:pPr>
      <w:r>
        <w:rPr>
          <w:noProof/>
        </w:rPr>
        <mc:AlternateContent>
          <mc:Choice Requires="wps">
            <w:drawing>
              <wp:anchor distT="0" distB="0" distL="0" distR="0" simplePos="0" relativeHeight="487587840" behindDoc="1" locked="0" layoutInCell="1" allowOverlap="1" wp14:anchorId="7776AFC6" wp14:editId="1F4233BF">
                <wp:simplePos x="0" y="0"/>
                <wp:positionH relativeFrom="page">
                  <wp:posOffset>914400</wp:posOffset>
                </wp:positionH>
                <wp:positionV relativeFrom="paragraph">
                  <wp:posOffset>246428</wp:posOffset>
                </wp:positionV>
                <wp:extent cx="1828800" cy="9525"/>
                <wp:effectExtent l="0" t="0" r="0" b="0"/>
                <wp:wrapTopAndBottom/>
                <wp:docPr id="3" name="Graphic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8800" cy="9525"/>
                        </a:xfrm>
                        <a:custGeom>
                          <a:avLst/>
                          <a:gdLst/>
                          <a:ahLst/>
                          <a:cxnLst/>
                          <a:rect l="l" t="t" r="r" b="b"/>
                          <a:pathLst>
                            <a:path w="1828800" h="9525">
                              <a:moveTo>
                                <a:pt x="1828800" y="0"/>
                              </a:moveTo>
                              <a:lnTo>
                                <a:pt x="0" y="0"/>
                              </a:lnTo>
                              <a:lnTo>
                                <a:pt x="0" y="9143"/>
                              </a:lnTo>
                              <a:lnTo>
                                <a:pt x="1828800" y="9143"/>
                              </a:lnTo>
                              <a:lnTo>
                                <a:pt x="18288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11449087" id="Graphic 3" o:spid="_x0000_s1026" style="position:absolute;margin-left:1in;margin-top:19.4pt;width:2in;height:.75pt;z-index:-15728640;visibility:visible;mso-wrap-style:square;mso-wrap-distance-left:0;mso-wrap-distance-top:0;mso-wrap-distance-right:0;mso-wrap-distance-bottom:0;mso-position-horizontal:absolute;mso-position-horizontal-relative:page;mso-position-vertical:absolute;mso-position-vertical-relative:text;v-text-anchor:top" coordsize="1828800,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" path="m1828800,l,,,9143r1828800,l1828800,xe" fillcolor="black" stroked="f">
                <v:path arrowok="t"/>
                <w10:wrap type="topAndBottom" anchorx="page"/>
              </v:shape>
            </w:pict>
          </mc:Fallback>
        </mc:AlternateContent>
      </w:r>
    </w:p>
    <w:p w14:paraId="796D054B" w14:textId="347F866B" w:rsidR="001E021E" w:rsidRDefault="00D6067E" w:rsidP="00F8324D">
      <w:pPr>
        <w:rPr>
          <w:spacing w:val="-2"/>
          <w:sz w:val="18"/>
        </w:rPr>
      </w:pPr>
      <w:bookmarkStart w:id="3" w:name="_bookmark0"/>
      <w:bookmarkEnd w:id="3"/>
      <w:r w:rsidRPr="00D6067E">
        <w:rPr>
          <w:spacing w:val="-2"/>
          <w:sz w:val="18"/>
          <w:vertAlign w:val="superscript"/>
        </w:rPr>
        <w:t>1</w:t>
      </w:r>
      <w:r w:rsidR="00192935">
        <w:rPr>
          <w:spacing w:val="-2"/>
          <w:sz w:val="18"/>
        </w:rPr>
        <w:t xml:space="preserve"> </w:t>
      </w:r>
      <w:r w:rsidR="001E021E" w:rsidRPr="001E021E">
        <w:rPr>
          <w:spacing w:val="-2"/>
          <w:sz w:val="18"/>
        </w:rPr>
        <w:t>https://schs.dph.ncdhhs.gov/interactive/query/lcd/lcd.cfm</w:t>
      </w:r>
    </w:p>
    <w:p w14:paraId="3403081A" w14:textId="1D045070" w:rsidR="00F8324D" w:rsidRDefault="001E021E" w:rsidP="00F8324D">
      <w:pPr>
        <w:rPr>
          <w:spacing w:val="-2"/>
          <w:sz w:val="18"/>
        </w:rPr>
      </w:pPr>
      <w:r w:rsidRPr="001E021E">
        <w:rPr>
          <w:spacing w:val="-2"/>
          <w:sz w:val="18"/>
          <w:vertAlign w:val="superscript"/>
        </w:rPr>
        <w:t>2</w:t>
      </w:r>
      <w:r>
        <w:rPr>
          <w:spacing w:val="-2"/>
          <w:sz w:val="18"/>
        </w:rPr>
        <w:t xml:space="preserve"> </w:t>
      </w:r>
      <w:r w:rsidR="00F8324D" w:rsidRPr="00F8324D">
        <w:rPr>
          <w:spacing w:val="-2"/>
          <w:sz w:val="18"/>
        </w:rPr>
        <w:t>https://wisqars.cdc.gov/</w:t>
      </w:r>
    </w:p>
    <w:p w14:paraId="32C6D890" w14:textId="75078D43" w:rsidR="003507AC" w:rsidRDefault="00F8324D" w:rsidP="00F8324D">
      <w:pPr>
        <w:rPr>
          <w:sz w:val="18"/>
        </w:rPr>
        <w:sectPr w:rsidR="003507AC">
          <w:headerReference w:type="default" r:id="rId7"/>
          <w:footerReference w:type="default" r:id="rId8"/>
          <w:type w:val="continuous"/>
          <w:pgSz w:w="12240" w:h="15840"/>
          <w:pgMar w:top="1380" w:right="1340" w:bottom="920" w:left="1320" w:header="615" w:footer="724" w:gutter="0"/>
          <w:pgNumType w:start="1"/>
          <w:cols w:space="720"/>
        </w:sectPr>
      </w:pPr>
      <w:r w:rsidRPr="00F8324D">
        <w:rPr>
          <w:spacing w:val="-2"/>
          <w:sz w:val="18"/>
          <w:vertAlign w:val="superscript"/>
        </w:rPr>
        <w:t>3</w:t>
      </w:r>
      <w:r>
        <w:rPr>
          <w:spacing w:val="-2"/>
          <w:sz w:val="18"/>
        </w:rPr>
        <w:t xml:space="preserve"> </w:t>
      </w:r>
      <w:r w:rsidR="00192935" w:rsidRPr="00192935">
        <w:rPr>
          <w:sz w:val="18"/>
          <w:szCs w:val="18"/>
        </w:rPr>
        <w:t>https://academic.oup.com/epirev/article/47/1/mxaf004/8104466</w:t>
      </w:r>
    </w:p>
    <w:p w14:paraId="62E68CD0" w14:textId="77777777" w:rsidR="003507AC" w:rsidRDefault="00115D76">
      <w:pPr>
        <w:pStyle w:val="Heading1"/>
        <w:spacing w:before="0"/>
      </w:pPr>
      <w:bookmarkStart w:id="4" w:name="Selected_Indicators_and_Relevant_Notes"/>
      <w:bookmarkEnd w:id="4"/>
      <w:r>
        <w:rPr>
          <w:color w:val="1F4E79"/>
        </w:rPr>
        <w:lastRenderedPageBreak/>
        <w:t>Selected</w:t>
      </w:r>
      <w:r>
        <w:rPr>
          <w:color w:val="1F4E79"/>
          <w:spacing w:val="-4"/>
        </w:rPr>
        <w:t xml:space="preserve"> </w:t>
      </w:r>
      <w:r>
        <w:rPr>
          <w:color w:val="1F4E79"/>
        </w:rPr>
        <w:t>Indicators</w:t>
      </w:r>
      <w:r>
        <w:rPr>
          <w:color w:val="1F4E79"/>
          <w:spacing w:val="-4"/>
        </w:rPr>
        <w:t xml:space="preserve"> </w:t>
      </w:r>
      <w:r>
        <w:rPr>
          <w:color w:val="1F4E79"/>
        </w:rPr>
        <w:t>and</w:t>
      </w:r>
      <w:r>
        <w:rPr>
          <w:color w:val="1F4E79"/>
          <w:spacing w:val="-4"/>
        </w:rPr>
        <w:t xml:space="preserve"> </w:t>
      </w:r>
      <w:r>
        <w:rPr>
          <w:color w:val="1F4E79"/>
        </w:rPr>
        <w:t>Relevant</w:t>
      </w:r>
      <w:r>
        <w:rPr>
          <w:color w:val="1F4E79"/>
          <w:spacing w:val="-3"/>
        </w:rPr>
        <w:t xml:space="preserve"> </w:t>
      </w:r>
      <w:r>
        <w:rPr>
          <w:color w:val="1F4E79"/>
          <w:spacing w:val="-4"/>
        </w:rPr>
        <w:t>Notes</w:t>
      </w:r>
    </w:p>
    <w:p w14:paraId="41B4F96B" w14:textId="77777777" w:rsidR="003507AC" w:rsidRDefault="00115D76">
      <w:pPr>
        <w:pStyle w:val="BodyText"/>
        <w:spacing w:before="179"/>
        <w:ind w:left="120"/>
      </w:pPr>
      <w:r>
        <w:t>The</w:t>
      </w:r>
      <w:r>
        <w:rPr>
          <w:spacing w:val="-8"/>
        </w:rPr>
        <w:t xml:space="preserve"> </w:t>
      </w:r>
      <w:r>
        <w:t>following</w:t>
      </w:r>
      <w:r>
        <w:rPr>
          <w:spacing w:val="-8"/>
        </w:rPr>
        <w:t xml:space="preserve"> </w:t>
      </w:r>
      <w:r>
        <w:t>section</w:t>
      </w:r>
      <w:r>
        <w:rPr>
          <w:spacing w:val="-7"/>
        </w:rPr>
        <w:t xml:space="preserve"> </w:t>
      </w:r>
      <w:r>
        <w:t>includes</w:t>
      </w:r>
      <w:r>
        <w:rPr>
          <w:spacing w:val="-8"/>
        </w:rPr>
        <w:t xml:space="preserve"> </w:t>
      </w:r>
      <w:r>
        <w:t>the</w:t>
      </w:r>
      <w:r>
        <w:rPr>
          <w:spacing w:val="-8"/>
        </w:rPr>
        <w:t xml:space="preserve"> </w:t>
      </w:r>
      <w:r>
        <w:t>list</w:t>
      </w:r>
      <w:r>
        <w:rPr>
          <w:spacing w:val="-7"/>
        </w:rPr>
        <w:t xml:space="preserve"> </w:t>
      </w:r>
      <w:r>
        <w:t>of</w:t>
      </w:r>
      <w:r>
        <w:rPr>
          <w:spacing w:val="-8"/>
        </w:rPr>
        <w:t xml:space="preserve"> </w:t>
      </w:r>
      <w:r>
        <w:t>indicators</w:t>
      </w:r>
      <w:r>
        <w:rPr>
          <w:spacing w:val="-8"/>
        </w:rPr>
        <w:t xml:space="preserve"> </w:t>
      </w:r>
      <w:r>
        <w:t>with</w:t>
      </w:r>
      <w:r>
        <w:rPr>
          <w:spacing w:val="-8"/>
        </w:rPr>
        <w:t xml:space="preserve"> </w:t>
      </w:r>
      <w:r>
        <w:t>accompanying</w:t>
      </w:r>
      <w:r>
        <w:rPr>
          <w:spacing w:val="-8"/>
        </w:rPr>
        <w:t xml:space="preserve"> </w:t>
      </w:r>
      <w:r>
        <w:t>data</w:t>
      </w:r>
      <w:r>
        <w:rPr>
          <w:spacing w:val="-8"/>
        </w:rPr>
        <w:t xml:space="preserve"> </w:t>
      </w:r>
      <w:r>
        <w:t>sources</w:t>
      </w:r>
      <w:r>
        <w:rPr>
          <w:spacing w:val="-8"/>
        </w:rPr>
        <w:t xml:space="preserve"> </w:t>
      </w:r>
      <w:r>
        <w:t>and</w:t>
      </w:r>
      <w:r>
        <w:rPr>
          <w:spacing w:val="-7"/>
        </w:rPr>
        <w:t xml:space="preserve"> </w:t>
      </w:r>
      <w:r>
        <w:t>relevant</w:t>
      </w:r>
      <w:r>
        <w:rPr>
          <w:spacing w:val="-8"/>
        </w:rPr>
        <w:t xml:space="preserve"> </w:t>
      </w:r>
      <w:r>
        <w:rPr>
          <w:spacing w:val="-2"/>
        </w:rPr>
        <w:t>notes.</w:t>
      </w:r>
    </w:p>
    <w:p w14:paraId="56D1449A" w14:textId="5617C322" w:rsidR="003507AC" w:rsidRDefault="008852CD">
      <w:pPr>
        <w:pStyle w:val="ListParagraph"/>
        <w:numPr>
          <w:ilvl w:val="0"/>
          <w:numId w:val="1"/>
        </w:numPr>
        <w:tabs>
          <w:tab w:val="left" w:pos="479"/>
        </w:tabs>
        <w:spacing w:before="239"/>
        <w:ind w:left="479" w:hanging="359"/>
        <w:rPr>
          <w:color w:val="1F4E79"/>
          <w:sz w:val="24"/>
        </w:rPr>
      </w:pPr>
      <w:bookmarkStart w:id="5" w:name="1._Overdose_Deaths"/>
      <w:bookmarkEnd w:id="5"/>
      <w:r>
        <w:rPr>
          <w:color w:val="1F4E79"/>
          <w:sz w:val="24"/>
        </w:rPr>
        <w:t>Suicide</w:t>
      </w:r>
      <w:r w:rsidR="00115D76">
        <w:rPr>
          <w:color w:val="1F4E79"/>
          <w:spacing w:val="-4"/>
          <w:sz w:val="24"/>
        </w:rPr>
        <w:t xml:space="preserve"> </w:t>
      </w:r>
      <w:r w:rsidR="00115D76">
        <w:rPr>
          <w:color w:val="1F4E79"/>
          <w:spacing w:val="-2"/>
          <w:sz w:val="24"/>
        </w:rPr>
        <w:t>Deaths</w:t>
      </w:r>
    </w:p>
    <w:p w14:paraId="3541B3C5" w14:textId="581CE241" w:rsidR="003507AC" w:rsidRDefault="00115D76">
      <w:pPr>
        <w:pStyle w:val="BodyText"/>
        <w:spacing w:before="165" w:line="276" w:lineRule="auto"/>
        <w:ind w:right="154" w:hanging="1"/>
      </w:pPr>
      <w:r>
        <w:rPr>
          <w:b/>
        </w:rPr>
        <w:t>Description:</w:t>
      </w:r>
      <w:r>
        <w:rPr>
          <w:b/>
          <w:spacing w:val="-2"/>
        </w:rPr>
        <w:t xml:space="preserve"> </w:t>
      </w:r>
      <w:r w:rsidR="008852CD">
        <w:t>Suicide</w:t>
      </w:r>
      <w:r>
        <w:rPr>
          <w:spacing w:val="-4"/>
        </w:rPr>
        <w:t xml:space="preserve"> </w:t>
      </w:r>
      <w:r>
        <w:t>deaths</w:t>
      </w:r>
      <w:r>
        <w:rPr>
          <w:spacing w:val="-1"/>
        </w:rPr>
        <w:t xml:space="preserve"> </w:t>
      </w:r>
      <w:r>
        <w:t>by</w:t>
      </w:r>
      <w:r>
        <w:rPr>
          <w:spacing w:val="-4"/>
        </w:rPr>
        <w:t xml:space="preserve"> </w:t>
      </w:r>
      <w:r w:rsidR="008852CD">
        <w:t>county</w:t>
      </w:r>
      <w:r>
        <w:rPr>
          <w:spacing w:val="-3"/>
        </w:rPr>
        <w:t xml:space="preserve"> </w:t>
      </w:r>
      <w:r w:rsidR="00AD3F95">
        <w:rPr>
          <w:spacing w:val="-3"/>
        </w:rPr>
        <w:t>over a 10-year period</w:t>
      </w:r>
      <w:r>
        <w:rPr>
          <w:spacing w:val="-4"/>
        </w:rPr>
        <w:t xml:space="preserve"> </w:t>
      </w:r>
      <w:r>
        <w:t>(count</w:t>
      </w:r>
      <w:r>
        <w:rPr>
          <w:spacing w:val="-4"/>
        </w:rPr>
        <w:t xml:space="preserve"> </w:t>
      </w:r>
      <w:r>
        <w:t>and</w:t>
      </w:r>
      <w:r>
        <w:rPr>
          <w:spacing w:val="-3"/>
        </w:rPr>
        <w:t xml:space="preserve"> </w:t>
      </w:r>
      <w:r>
        <w:t>rate</w:t>
      </w:r>
      <w:r>
        <w:rPr>
          <w:spacing w:val="-4"/>
        </w:rPr>
        <w:t xml:space="preserve"> </w:t>
      </w:r>
      <w:r>
        <w:t>per</w:t>
      </w:r>
      <w:r>
        <w:rPr>
          <w:spacing w:val="-4"/>
        </w:rPr>
        <w:t xml:space="preserve"> </w:t>
      </w:r>
      <w:r>
        <w:t xml:space="preserve">100,000 </w:t>
      </w:r>
      <w:r>
        <w:rPr>
          <w:spacing w:val="-2"/>
        </w:rPr>
        <w:t>population)</w:t>
      </w:r>
    </w:p>
    <w:p w14:paraId="349A4EA7" w14:textId="6ADB6330" w:rsidR="003507AC" w:rsidRDefault="00115D76">
      <w:pPr>
        <w:pStyle w:val="BodyText"/>
        <w:spacing w:before="200"/>
      </w:pPr>
      <w:r>
        <w:rPr>
          <w:b/>
        </w:rPr>
        <w:t>Data</w:t>
      </w:r>
      <w:r>
        <w:rPr>
          <w:b/>
          <w:spacing w:val="-7"/>
        </w:rPr>
        <w:t xml:space="preserve"> </w:t>
      </w:r>
      <w:r>
        <w:rPr>
          <w:b/>
        </w:rPr>
        <w:t>source:</w:t>
      </w:r>
      <w:r>
        <w:rPr>
          <w:b/>
          <w:spacing w:val="-6"/>
        </w:rPr>
        <w:t xml:space="preserve"> </w:t>
      </w:r>
      <w:r>
        <w:t>Death</w:t>
      </w:r>
      <w:r>
        <w:rPr>
          <w:spacing w:val="-7"/>
        </w:rPr>
        <w:t xml:space="preserve"> </w:t>
      </w:r>
      <w:r>
        <w:t>data</w:t>
      </w:r>
      <w:r>
        <w:rPr>
          <w:spacing w:val="-6"/>
        </w:rPr>
        <w:t xml:space="preserve"> </w:t>
      </w:r>
      <w:r>
        <w:t>from</w:t>
      </w:r>
      <w:r>
        <w:rPr>
          <w:spacing w:val="-7"/>
        </w:rPr>
        <w:t xml:space="preserve"> </w:t>
      </w:r>
      <w:r>
        <w:t>the</w:t>
      </w:r>
      <w:r>
        <w:rPr>
          <w:spacing w:val="-7"/>
        </w:rPr>
        <w:t xml:space="preserve"> </w:t>
      </w:r>
      <w:r w:rsidR="008852CD">
        <w:t>NC Violent Death Reporting System (NC-VDRS)</w:t>
      </w:r>
    </w:p>
    <w:p w14:paraId="1EC83E74" w14:textId="2D0D55D2" w:rsidR="003507AC" w:rsidRDefault="00115D76">
      <w:pPr>
        <w:pStyle w:val="BodyText"/>
        <w:spacing w:before="240" w:line="276" w:lineRule="auto"/>
        <w:ind w:right="143"/>
      </w:pPr>
      <w:r>
        <w:rPr>
          <w:b/>
        </w:rPr>
        <w:t>Notes:</w:t>
      </w:r>
      <w:r>
        <w:rPr>
          <w:b/>
          <w:spacing w:val="-3"/>
        </w:rPr>
        <w:t xml:space="preserve"> </w:t>
      </w:r>
      <w:r w:rsidR="008852CD">
        <w:t>Suicide</w:t>
      </w:r>
      <w:r>
        <w:rPr>
          <w:spacing w:val="-4"/>
        </w:rPr>
        <w:t xml:space="preserve"> </w:t>
      </w:r>
      <w:r>
        <w:t>deaths</w:t>
      </w:r>
      <w:r>
        <w:rPr>
          <w:spacing w:val="-4"/>
        </w:rPr>
        <w:t xml:space="preserve"> </w:t>
      </w:r>
      <w:r>
        <w:t xml:space="preserve">are of </w:t>
      </w:r>
      <w:r w:rsidR="00700218">
        <w:t>North Carolina</w:t>
      </w:r>
      <w:r>
        <w:t xml:space="preserve"> residents </w:t>
      </w:r>
      <w:r w:rsidR="00700218">
        <w:t xml:space="preserve">ages </w:t>
      </w:r>
      <w:r w:rsidR="00C33201">
        <w:t>10</w:t>
      </w:r>
      <w:r w:rsidR="00700218">
        <w:t xml:space="preserve"> years and older</w:t>
      </w:r>
      <w:r>
        <w:t xml:space="preserve">. </w:t>
      </w:r>
      <w:r w:rsidR="00C8254D">
        <w:t>Suicide</w:t>
      </w:r>
      <w:r>
        <w:t xml:space="preserve"> deaths follow the </w:t>
      </w:r>
      <w:hyperlink r:id="rId9" w:history="1">
        <w:r w:rsidRPr="00C8254D">
          <w:rPr>
            <w:rStyle w:val="Hyperlink"/>
          </w:rPr>
          <w:t>World Health Organization</w:t>
        </w:r>
      </w:hyperlink>
      <w:r>
        <w:t xml:space="preserve"> and </w:t>
      </w:r>
      <w:hyperlink r:id="rId10" w:anchor="definitions" w:history="1">
        <w:r w:rsidRPr="00C8254D">
          <w:rPr>
            <w:rStyle w:val="Hyperlink"/>
          </w:rPr>
          <w:t>Centers for Disease Control and Prevention (CDC) definition</w:t>
        </w:r>
      </w:hyperlink>
      <w:r w:rsidR="00C8254D">
        <w:t>.</w:t>
      </w:r>
      <w:r w:rsidRPr="00C8254D">
        <w:t xml:space="preserve"> </w:t>
      </w:r>
      <w:r>
        <w:t>Data are maintained and</w:t>
      </w:r>
      <w:r>
        <w:rPr>
          <w:spacing w:val="-2"/>
        </w:rPr>
        <w:t xml:space="preserve"> </w:t>
      </w:r>
      <w:r>
        <w:t>analyzed</w:t>
      </w:r>
      <w:r>
        <w:rPr>
          <w:spacing w:val="-1"/>
        </w:rPr>
        <w:t xml:space="preserve"> </w:t>
      </w:r>
      <w:r>
        <w:t>by</w:t>
      </w:r>
      <w:r>
        <w:rPr>
          <w:spacing w:val="-2"/>
        </w:rPr>
        <w:t xml:space="preserve"> </w:t>
      </w:r>
      <w:r>
        <w:t>Injury</w:t>
      </w:r>
      <w:r>
        <w:rPr>
          <w:spacing w:val="-2"/>
        </w:rPr>
        <w:t xml:space="preserve"> </w:t>
      </w:r>
      <w:r>
        <w:t>and</w:t>
      </w:r>
      <w:r>
        <w:rPr>
          <w:spacing w:val="-1"/>
        </w:rPr>
        <w:t xml:space="preserve"> </w:t>
      </w:r>
      <w:r>
        <w:t>Violence</w:t>
      </w:r>
      <w:r>
        <w:rPr>
          <w:spacing w:val="-2"/>
        </w:rPr>
        <w:t xml:space="preserve"> </w:t>
      </w:r>
      <w:r>
        <w:t>Prevention</w:t>
      </w:r>
      <w:r>
        <w:rPr>
          <w:spacing w:val="-2"/>
        </w:rPr>
        <w:t xml:space="preserve"> </w:t>
      </w:r>
      <w:r>
        <w:t>epidemiology</w:t>
      </w:r>
      <w:r>
        <w:rPr>
          <w:spacing w:val="-2"/>
        </w:rPr>
        <w:t xml:space="preserve"> </w:t>
      </w:r>
      <w:r>
        <w:t>staff,</w:t>
      </w:r>
      <w:r>
        <w:rPr>
          <w:spacing w:val="-2"/>
        </w:rPr>
        <w:t xml:space="preserve"> </w:t>
      </w:r>
      <w:r w:rsidR="00C8254D">
        <w:t>NCDHHS</w:t>
      </w:r>
      <w:r>
        <w:rPr>
          <w:spacing w:val="-2"/>
        </w:rPr>
        <w:t xml:space="preserve"> </w:t>
      </w:r>
      <w:r w:rsidR="004D1EEA">
        <w:t>IVPB</w:t>
      </w:r>
      <w:r w:rsidR="00C8254D">
        <w:t>, Injury Epidemiology, Surveillance and Informatics Unit</w:t>
      </w:r>
      <w:r>
        <w:t>.</w:t>
      </w:r>
    </w:p>
    <w:p w14:paraId="09251232" w14:textId="77777777" w:rsidR="00F744D4" w:rsidRDefault="00F744D4" w:rsidP="00F744D4">
      <w:pPr>
        <w:pStyle w:val="Heading2"/>
        <w:numPr>
          <w:ilvl w:val="0"/>
          <w:numId w:val="1"/>
        </w:numPr>
        <w:tabs>
          <w:tab w:val="left" w:pos="479"/>
        </w:tabs>
        <w:spacing w:before="239"/>
        <w:ind w:left="479" w:hanging="359"/>
        <w:rPr>
          <w:color w:val="1F4D78"/>
        </w:rPr>
      </w:pPr>
      <w:bookmarkStart w:id="6" w:name="2._Emergency_Department_Visits"/>
      <w:bookmarkEnd w:id="6"/>
      <w:r>
        <w:rPr>
          <w:color w:val="1F4D78"/>
        </w:rPr>
        <w:t>Nonfatal</w:t>
      </w:r>
      <w:r>
        <w:rPr>
          <w:color w:val="1F4D78"/>
          <w:spacing w:val="-3"/>
        </w:rPr>
        <w:t xml:space="preserve"> </w:t>
      </w:r>
      <w:r>
        <w:rPr>
          <w:color w:val="1F4D78"/>
        </w:rPr>
        <w:t>Inpatient</w:t>
      </w:r>
      <w:r>
        <w:rPr>
          <w:color w:val="1F4D78"/>
          <w:spacing w:val="-2"/>
        </w:rPr>
        <w:t xml:space="preserve"> Hospitalizations</w:t>
      </w:r>
    </w:p>
    <w:p w14:paraId="6E37AF93" w14:textId="3AD65432" w:rsidR="00F744D4" w:rsidRDefault="00F744D4" w:rsidP="00F744D4">
      <w:pPr>
        <w:pStyle w:val="BodyText"/>
        <w:spacing w:before="165" w:line="276" w:lineRule="auto"/>
        <w:ind w:right="212"/>
      </w:pPr>
      <w:r>
        <w:rPr>
          <w:b/>
        </w:rPr>
        <w:t>Description:</w:t>
      </w:r>
      <w:r>
        <w:rPr>
          <w:b/>
          <w:spacing w:val="-3"/>
        </w:rPr>
        <w:t xml:space="preserve"> </w:t>
      </w:r>
      <w:r>
        <w:t>Nonfatal</w:t>
      </w:r>
      <w:r>
        <w:rPr>
          <w:spacing w:val="-4"/>
        </w:rPr>
        <w:t xml:space="preserve"> </w:t>
      </w:r>
      <w:r>
        <w:t>inpatient</w:t>
      </w:r>
      <w:r>
        <w:rPr>
          <w:spacing w:val="-4"/>
        </w:rPr>
        <w:t xml:space="preserve"> </w:t>
      </w:r>
      <w:r>
        <w:t>hospitalizations</w:t>
      </w:r>
      <w:r>
        <w:rPr>
          <w:spacing w:val="-4"/>
        </w:rPr>
        <w:t xml:space="preserve"> </w:t>
      </w:r>
      <w:r>
        <w:t>due</w:t>
      </w:r>
      <w:r>
        <w:rPr>
          <w:spacing w:val="-4"/>
        </w:rPr>
        <w:t xml:space="preserve"> </w:t>
      </w:r>
      <w:r>
        <w:t>to</w:t>
      </w:r>
      <w:r>
        <w:rPr>
          <w:spacing w:val="-4"/>
        </w:rPr>
        <w:t xml:space="preserve"> </w:t>
      </w:r>
      <w:r w:rsidR="00424C54">
        <w:t>self-inflicted injury</w:t>
      </w:r>
      <w:r>
        <w:rPr>
          <w:spacing w:val="-4"/>
        </w:rPr>
        <w:t xml:space="preserve"> </w:t>
      </w:r>
      <w:r>
        <w:t>by</w:t>
      </w:r>
      <w:r>
        <w:rPr>
          <w:spacing w:val="-4"/>
        </w:rPr>
        <w:t xml:space="preserve"> </w:t>
      </w:r>
      <w:r w:rsidR="00424C54">
        <w:t>county</w:t>
      </w:r>
      <w:r>
        <w:rPr>
          <w:spacing w:val="-4"/>
        </w:rPr>
        <w:t xml:space="preserve"> </w:t>
      </w:r>
      <w:r w:rsidR="00AD3F95">
        <w:rPr>
          <w:spacing w:val="-4"/>
        </w:rPr>
        <w:t>over a 5-year period</w:t>
      </w:r>
      <w:r>
        <w:t xml:space="preserve"> (count and rate per 100,000 population).</w:t>
      </w:r>
    </w:p>
    <w:p w14:paraId="69578912" w14:textId="55117BD0" w:rsidR="00F744D4" w:rsidRDefault="00F744D4" w:rsidP="00F744D4">
      <w:pPr>
        <w:pStyle w:val="BodyText"/>
        <w:spacing w:before="200"/>
      </w:pPr>
      <w:r>
        <w:rPr>
          <w:b/>
        </w:rPr>
        <w:t>Data</w:t>
      </w:r>
      <w:r>
        <w:rPr>
          <w:b/>
          <w:spacing w:val="-9"/>
        </w:rPr>
        <w:t xml:space="preserve"> </w:t>
      </w:r>
      <w:r>
        <w:rPr>
          <w:b/>
        </w:rPr>
        <w:t>source:</w:t>
      </w:r>
      <w:r>
        <w:rPr>
          <w:b/>
          <w:spacing w:val="-7"/>
        </w:rPr>
        <w:t xml:space="preserve"> </w:t>
      </w:r>
      <w:r>
        <w:t>Inpatient</w:t>
      </w:r>
      <w:r>
        <w:rPr>
          <w:spacing w:val="-8"/>
        </w:rPr>
        <w:t xml:space="preserve"> </w:t>
      </w:r>
      <w:r>
        <w:t>hospital</w:t>
      </w:r>
      <w:r>
        <w:rPr>
          <w:spacing w:val="-9"/>
        </w:rPr>
        <w:t xml:space="preserve"> </w:t>
      </w:r>
      <w:r>
        <w:t>discharge</w:t>
      </w:r>
      <w:r>
        <w:rPr>
          <w:spacing w:val="-9"/>
        </w:rPr>
        <w:t xml:space="preserve"> </w:t>
      </w:r>
      <w:r>
        <w:t>data</w:t>
      </w:r>
      <w:r>
        <w:rPr>
          <w:spacing w:val="-9"/>
        </w:rPr>
        <w:t xml:space="preserve"> </w:t>
      </w:r>
      <w:r>
        <w:t>from</w:t>
      </w:r>
      <w:r>
        <w:rPr>
          <w:spacing w:val="-8"/>
        </w:rPr>
        <w:t xml:space="preserve"> </w:t>
      </w:r>
      <w:r w:rsidR="00424C54">
        <w:t>the North Carolina Healthcare Association</w:t>
      </w:r>
    </w:p>
    <w:p w14:paraId="5E325C51" w14:textId="679D8CEE" w:rsidR="00F744D4" w:rsidRDefault="00F744D4" w:rsidP="00E40A94">
      <w:pPr>
        <w:pStyle w:val="BodyText"/>
        <w:spacing w:before="240" w:line="276" w:lineRule="auto"/>
        <w:ind w:right="143"/>
      </w:pPr>
      <w:r>
        <w:rPr>
          <w:b/>
        </w:rPr>
        <w:t xml:space="preserve">Notes: </w:t>
      </w:r>
      <w:r>
        <w:t xml:space="preserve">Data are nonfatal inpatient hospitalizations only and represent </w:t>
      </w:r>
      <w:r w:rsidR="00424C54">
        <w:t xml:space="preserve">hospitalizations within North Carolina </w:t>
      </w:r>
      <w:r w:rsidR="00D6498C">
        <w:t xml:space="preserve">residents </w:t>
      </w:r>
      <w:r w:rsidR="00424C54">
        <w:t>ages 10 years and older</w:t>
      </w:r>
      <w:r>
        <w:t xml:space="preserve">. </w:t>
      </w:r>
      <w:r w:rsidR="00424C54">
        <w:t>North Carolina</w:t>
      </w:r>
      <w:r>
        <w:t xml:space="preserve"> residents</w:t>
      </w:r>
      <w:r w:rsidR="00424C54">
        <w:t xml:space="preserve"> </w:t>
      </w:r>
      <w:r>
        <w:t xml:space="preserve">hospitalized outside of </w:t>
      </w:r>
      <w:r w:rsidR="00424C54">
        <w:t>North Carolina</w:t>
      </w:r>
      <w:r>
        <w:t xml:space="preserve"> are excluded, which may cause potential underreporting of </w:t>
      </w:r>
      <w:r w:rsidR="00424C54">
        <w:t>North Carolina</w:t>
      </w:r>
      <w:r>
        <w:t xml:space="preserve"> residents from bordering areas of the state who go out of state for care. Hospitalization data are from 100% of </w:t>
      </w:r>
      <w:r w:rsidR="00424C54">
        <w:t>North Carolina</w:t>
      </w:r>
      <w:r>
        <w:t xml:space="preserve">-licensed hospitals and do not include federal entities, rehabilitative hospitals, or state psychiatric hospitals. Indicator definitions come from </w:t>
      </w:r>
      <w:r w:rsidR="00E40A94">
        <w:t xml:space="preserve">the </w:t>
      </w:r>
      <w:hyperlink r:id="rId11" w:history="1">
        <w:r w:rsidR="00E40A94" w:rsidRPr="00424C54">
          <w:rPr>
            <w:rStyle w:val="Hyperlink"/>
          </w:rPr>
          <w:t>Nonfatal Intentional Self-Harm Indicator</w:t>
        </w:r>
      </w:hyperlink>
      <w:r w:rsidR="00E40A94" w:rsidRPr="00424C54">
        <w:t xml:space="preserve"> </w:t>
      </w:r>
      <w:r w:rsidR="00E40A94">
        <w:t>from the Council of State and Territorial</w:t>
      </w:r>
      <w:r>
        <w:t xml:space="preserve"> Epidemiologists</w:t>
      </w:r>
      <w:r>
        <w:rPr>
          <w:spacing w:val="-3"/>
        </w:rPr>
        <w:t xml:space="preserve"> </w:t>
      </w:r>
      <w:r>
        <w:t>(CSTE).</w:t>
      </w:r>
      <w:r>
        <w:rPr>
          <w:spacing w:val="-3"/>
        </w:rPr>
        <w:t xml:space="preserve"> </w:t>
      </w:r>
      <w:r w:rsidR="00E40A94">
        <w:t xml:space="preserve">Geographic location is assigned based on </w:t>
      </w:r>
      <w:r w:rsidR="00EF5C17">
        <w:t>patient’s</w:t>
      </w:r>
      <w:r w:rsidR="00E40A94">
        <w:t xml:space="preserve"> residential county provided. </w:t>
      </w:r>
      <w:r>
        <w:t xml:space="preserve">Data are from </w:t>
      </w:r>
      <w:r w:rsidR="00E40A94" w:rsidRPr="00E40A94">
        <w:t xml:space="preserve">the </w:t>
      </w:r>
      <w:hyperlink r:id="rId12" w:history="1">
        <w:r w:rsidR="00E40A94" w:rsidRPr="00E40A94">
          <w:rPr>
            <w:rStyle w:val="Hyperlink"/>
          </w:rPr>
          <w:t>North Carolina Healthcare Association</w:t>
        </w:r>
      </w:hyperlink>
      <w:r>
        <w:t xml:space="preserve">, maintained by </w:t>
      </w:r>
      <w:r w:rsidR="00E40A94">
        <w:t>the NCDHHS State Center for Health Statistics</w:t>
      </w:r>
      <w:r>
        <w:t xml:space="preserve"> and</w:t>
      </w:r>
      <w:r>
        <w:rPr>
          <w:spacing w:val="-1"/>
        </w:rPr>
        <w:t xml:space="preserve"> </w:t>
      </w:r>
      <w:r>
        <w:t>analyzed by Injury</w:t>
      </w:r>
      <w:r>
        <w:rPr>
          <w:spacing w:val="-1"/>
        </w:rPr>
        <w:t xml:space="preserve"> </w:t>
      </w:r>
      <w:r>
        <w:t xml:space="preserve">and </w:t>
      </w:r>
      <w:r w:rsidR="00E40A94">
        <w:t>Violence</w:t>
      </w:r>
      <w:r w:rsidR="00E40A94">
        <w:rPr>
          <w:spacing w:val="-2"/>
        </w:rPr>
        <w:t xml:space="preserve"> </w:t>
      </w:r>
      <w:r w:rsidR="00E40A94">
        <w:t>Prevention</w:t>
      </w:r>
      <w:r w:rsidR="00E40A94">
        <w:rPr>
          <w:spacing w:val="-2"/>
        </w:rPr>
        <w:t xml:space="preserve"> </w:t>
      </w:r>
      <w:r w:rsidR="00E40A94">
        <w:t>epidemiology</w:t>
      </w:r>
      <w:r w:rsidR="00E40A94">
        <w:rPr>
          <w:spacing w:val="-2"/>
        </w:rPr>
        <w:t xml:space="preserve"> </w:t>
      </w:r>
      <w:r w:rsidR="00E40A94">
        <w:t>staff,</w:t>
      </w:r>
      <w:r w:rsidR="00E40A94">
        <w:rPr>
          <w:spacing w:val="-2"/>
        </w:rPr>
        <w:t xml:space="preserve"> </w:t>
      </w:r>
      <w:r w:rsidR="00E40A94">
        <w:t>NCDHHS</w:t>
      </w:r>
      <w:r w:rsidR="00E40A94">
        <w:rPr>
          <w:spacing w:val="-2"/>
        </w:rPr>
        <w:t xml:space="preserve"> </w:t>
      </w:r>
      <w:r w:rsidR="004D1EEA">
        <w:t>IVPB</w:t>
      </w:r>
      <w:r w:rsidR="00E40A94">
        <w:t>, Injury Epidemiology, Surveillance and Informatics Unit</w:t>
      </w:r>
      <w:r>
        <w:t>.</w:t>
      </w:r>
    </w:p>
    <w:p w14:paraId="03109D32" w14:textId="297FC888" w:rsidR="003507AC" w:rsidRDefault="00EF420C">
      <w:pPr>
        <w:pStyle w:val="Heading2"/>
        <w:numPr>
          <w:ilvl w:val="0"/>
          <w:numId w:val="1"/>
        </w:numPr>
        <w:tabs>
          <w:tab w:val="left" w:pos="479"/>
        </w:tabs>
        <w:spacing w:before="240"/>
        <w:ind w:left="479" w:hanging="359"/>
        <w:rPr>
          <w:color w:val="1F4D78"/>
        </w:rPr>
      </w:pPr>
      <w:r>
        <w:rPr>
          <w:color w:val="1F4D78"/>
        </w:rPr>
        <w:t xml:space="preserve">Nonfatal Self-inflicted Injury </w:t>
      </w:r>
      <w:r w:rsidR="00115D76">
        <w:rPr>
          <w:color w:val="1F4D78"/>
        </w:rPr>
        <w:t>Emergency</w:t>
      </w:r>
      <w:r w:rsidR="00115D76">
        <w:rPr>
          <w:color w:val="1F4D78"/>
          <w:spacing w:val="-3"/>
        </w:rPr>
        <w:t xml:space="preserve"> </w:t>
      </w:r>
      <w:r w:rsidR="00115D76">
        <w:rPr>
          <w:color w:val="1F4D78"/>
        </w:rPr>
        <w:t>Department</w:t>
      </w:r>
      <w:r w:rsidR="00115D76">
        <w:rPr>
          <w:color w:val="1F4D78"/>
          <w:spacing w:val="-3"/>
        </w:rPr>
        <w:t xml:space="preserve"> </w:t>
      </w:r>
      <w:r w:rsidR="00115D76">
        <w:rPr>
          <w:color w:val="1F4D78"/>
          <w:spacing w:val="-2"/>
        </w:rPr>
        <w:t>Visits</w:t>
      </w:r>
    </w:p>
    <w:p w14:paraId="2F6B2B5B" w14:textId="45B88F7E" w:rsidR="003507AC" w:rsidRDefault="00115D76">
      <w:pPr>
        <w:pStyle w:val="BodyText"/>
        <w:spacing w:before="164" w:line="276" w:lineRule="auto"/>
        <w:ind w:hanging="1"/>
      </w:pPr>
      <w:r>
        <w:rPr>
          <w:b/>
        </w:rPr>
        <w:t>Description:</w:t>
      </w:r>
      <w:r>
        <w:rPr>
          <w:b/>
          <w:spacing w:val="-2"/>
        </w:rPr>
        <w:t xml:space="preserve"> </w:t>
      </w:r>
      <w:r>
        <w:t>Emergency</w:t>
      </w:r>
      <w:r>
        <w:rPr>
          <w:spacing w:val="-3"/>
        </w:rPr>
        <w:t xml:space="preserve"> </w:t>
      </w:r>
      <w:r>
        <w:t>department</w:t>
      </w:r>
      <w:r>
        <w:rPr>
          <w:spacing w:val="-4"/>
        </w:rPr>
        <w:t xml:space="preserve"> </w:t>
      </w:r>
      <w:r>
        <w:t>visits</w:t>
      </w:r>
      <w:r>
        <w:rPr>
          <w:spacing w:val="-4"/>
        </w:rPr>
        <w:t xml:space="preserve"> </w:t>
      </w:r>
      <w:r>
        <w:t>due</w:t>
      </w:r>
      <w:r>
        <w:rPr>
          <w:spacing w:val="-3"/>
        </w:rPr>
        <w:t xml:space="preserve"> </w:t>
      </w:r>
      <w:r>
        <w:t>to</w:t>
      </w:r>
      <w:r>
        <w:rPr>
          <w:spacing w:val="-3"/>
        </w:rPr>
        <w:t xml:space="preserve"> </w:t>
      </w:r>
      <w:r w:rsidR="00C8254D">
        <w:t>self-inflicted injury</w:t>
      </w:r>
      <w:r w:rsidR="00746A8F">
        <w:t xml:space="preserve"> </w:t>
      </w:r>
      <w:r>
        <w:t>by</w:t>
      </w:r>
      <w:r>
        <w:rPr>
          <w:spacing w:val="-4"/>
        </w:rPr>
        <w:t xml:space="preserve"> </w:t>
      </w:r>
      <w:r w:rsidR="00C8254D">
        <w:t>county</w:t>
      </w:r>
      <w:r>
        <w:rPr>
          <w:spacing w:val="-4"/>
        </w:rPr>
        <w:t xml:space="preserve"> </w:t>
      </w:r>
      <w:r w:rsidR="00AD3F95">
        <w:rPr>
          <w:spacing w:val="-4"/>
        </w:rPr>
        <w:t>over a 5-year period</w:t>
      </w:r>
      <w:r>
        <w:t xml:space="preserve"> (count and rate per 100,000 population)</w:t>
      </w:r>
    </w:p>
    <w:p w14:paraId="3D6B11A3" w14:textId="5932ED8A" w:rsidR="003507AC" w:rsidRDefault="00115D76">
      <w:pPr>
        <w:pStyle w:val="BodyText"/>
        <w:spacing w:before="201"/>
      </w:pPr>
      <w:r>
        <w:rPr>
          <w:b/>
        </w:rPr>
        <w:t>Data</w:t>
      </w:r>
      <w:r>
        <w:rPr>
          <w:b/>
          <w:spacing w:val="-8"/>
        </w:rPr>
        <w:t xml:space="preserve"> </w:t>
      </w:r>
      <w:r>
        <w:rPr>
          <w:b/>
        </w:rPr>
        <w:t>source:</w:t>
      </w:r>
      <w:r>
        <w:rPr>
          <w:b/>
          <w:spacing w:val="-8"/>
        </w:rPr>
        <w:t xml:space="preserve"> </w:t>
      </w:r>
      <w:r>
        <w:t>Syndromic</w:t>
      </w:r>
      <w:r>
        <w:rPr>
          <w:spacing w:val="-8"/>
        </w:rPr>
        <w:t xml:space="preserve"> </w:t>
      </w:r>
      <w:r>
        <w:t>surveillance</w:t>
      </w:r>
      <w:r>
        <w:rPr>
          <w:spacing w:val="-8"/>
        </w:rPr>
        <w:t xml:space="preserve"> </w:t>
      </w:r>
      <w:r>
        <w:t>emergency</w:t>
      </w:r>
      <w:r>
        <w:rPr>
          <w:spacing w:val="-8"/>
        </w:rPr>
        <w:t xml:space="preserve"> </w:t>
      </w:r>
      <w:r>
        <w:t>department</w:t>
      </w:r>
      <w:r>
        <w:rPr>
          <w:spacing w:val="-8"/>
        </w:rPr>
        <w:t xml:space="preserve"> </w:t>
      </w:r>
      <w:r>
        <w:t>visit</w:t>
      </w:r>
      <w:r>
        <w:rPr>
          <w:spacing w:val="-8"/>
        </w:rPr>
        <w:t xml:space="preserve"> </w:t>
      </w:r>
      <w:r>
        <w:t>data</w:t>
      </w:r>
      <w:r>
        <w:rPr>
          <w:spacing w:val="-9"/>
        </w:rPr>
        <w:t xml:space="preserve"> </w:t>
      </w:r>
      <w:r>
        <w:t>from</w:t>
      </w:r>
      <w:r>
        <w:rPr>
          <w:spacing w:val="-9"/>
        </w:rPr>
        <w:t xml:space="preserve"> </w:t>
      </w:r>
      <w:r w:rsidR="00C8254D">
        <w:t xml:space="preserve">the </w:t>
      </w:r>
      <w:r w:rsidR="00C8254D" w:rsidRPr="00C8254D">
        <w:t>North Carolina Disease Event Tracking and Epidemiologic Collection Tool (NC DETECT)</w:t>
      </w:r>
    </w:p>
    <w:p w14:paraId="0C6E618E" w14:textId="66908F79" w:rsidR="000B439E" w:rsidRDefault="00115D76" w:rsidP="000B439E">
      <w:pPr>
        <w:pStyle w:val="BodyText"/>
        <w:spacing w:before="240" w:line="276" w:lineRule="auto"/>
        <w:ind w:right="143"/>
      </w:pPr>
      <w:r>
        <w:rPr>
          <w:b/>
        </w:rPr>
        <w:t>Notes:</w:t>
      </w:r>
      <w:r>
        <w:rPr>
          <w:b/>
          <w:spacing w:val="-3"/>
        </w:rPr>
        <w:t xml:space="preserve"> </w:t>
      </w:r>
      <w:r>
        <w:t>Syndromic</w:t>
      </w:r>
      <w:r>
        <w:rPr>
          <w:spacing w:val="-6"/>
        </w:rPr>
        <w:t xml:space="preserve"> </w:t>
      </w:r>
      <w:r>
        <w:t>surveillance</w:t>
      </w:r>
      <w:r>
        <w:rPr>
          <w:spacing w:val="-4"/>
        </w:rPr>
        <w:t xml:space="preserve"> </w:t>
      </w:r>
      <w:r>
        <w:t>data</w:t>
      </w:r>
      <w:r>
        <w:rPr>
          <w:spacing w:val="-5"/>
        </w:rPr>
        <w:t xml:space="preserve"> </w:t>
      </w:r>
      <w:r>
        <w:t>reporting</w:t>
      </w:r>
      <w:r>
        <w:rPr>
          <w:spacing w:val="-4"/>
        </w:rPr>
        <w:t xml:space="preserve"> </w:t>
      </w:r>
      <w:r>
        <w:t>to</w:t>
      </w:r>
      <w:r>
        <w:rPr>
          <w:spacing w:val="-4"/>
        </w:rPr>
        <w:t xml:space="preserve"> </w:t>
      </w:r>
      <w:r w:rsidR="00C8254D">
        <w:t>NCDHHS</w:t>
      </w:r>
      <w:r>
        <w:rPr>
          <w:spacing w:val="-4"/>
        </w:rPr>
        <w:t xml:space="preserve"> </w:t>
      </w:r>
      <w:r>
        <w:t>by</w:t>
      </w:r>
      <w:r>
        <w:rPr>
          <w:spacing w:val="-4"/>
        </w:rPr>
        <w:t xml:space="preserve"> </w:t>
      </w:r>
      <w:r>
        <w:t>hospitals</w:t>
      </w:r>
      <w:r>
        <w:rPr>
          <w:spacing w:val="-3"/>
        </w:rPr>
        <w:t xml:space="preserve"> </w:t>
      </w:r>
      <w:r>
        <w:t>and</w:t>
      </w:r>
      <w:r>
        <w:rPr>
          <w:spacing w:val="-5"/>
        </w:rPr>
        <w:t xml:space="preserve"> </w:t>
      </w:r>
      <w:r>
        <w:t>freestanding</w:t>
      </w:r>
      <w:r>
        <w:rPr>
          <w:spacing w:val="-4"/>
        </w:rPr>
        <w:t xml:space="preserve"> </w:t>
      </w:r>
      <w:r>
        <w:t xml:space="preserve">emergency departments in </w:t>
      </w:r>
      <w:r w:rsidR="00C8254D">
        <w:t>North Carolina</w:t>
      </w:r>
      <w:r>
        <w:t xml:space="preserve"> of count and rate statistics for emergency department visits for </w:t>
      </w:r>
      <w:r w:rsidR="00C8254D">
        <w:t>self-inflicted injury</w:t>
      </w:r>
      <w:r>
        <w:t xml:space="preserve"> among </w:t>
      </w:r>
      <w:r w:rsidR="00C8254D">
        <w:t>North Carolina</w:t>
      </w:r>
      <w:r>
        <w:t xml:space="preserve"> residents</w:t>
      </w:r>
      <w:r w:rsidR="00C8254D">
        <w:t xml:space="preserve"> ages 10 years and older</w:t>
      </w:r>
      <w:r>
        <w:t>; 100% of hospital-based emergency</w:t>
      </w:r>
      <w:r w:rsidR="00C33201">
        <w:t xml:space="preserve"> departments report to NC DETECT. </w:t>
      </w:r>
      <w:r w:rsidR="00424C54">
        <w:t xml:space="preserve">North Carolina residents visiting emergency departments outside of North Carolina are excluded, which may cause potential underreporting of North Carolina residents from bordering areas of the state who go out of state for care. </w:t>
      </w:r>
      <w:r w:rsidR="00746A8F">
        <w:t>The self-</w:t>
      </w:r>
      <w:r w:rsidR="00746A8F">
        <w:lastRenderedPageBreak/>
        <w:t>inflicted injury</w:t>
      </w:r>
      <w:r w:rsidR="00424C54">
        <w:t xml:space="preserve"> </w:t>
      </w:r>
      <w:r w:rsidR="007D0359">
        <w:t>indicator</w:t>
      </w:r>
      <w:r w:rsidR="00424C54">
        <w:t xml:space="preserve"> come</w:t>
      </w:r>
      <w:r w:rsidR="00746A8F">
        <w:t>s</w:t>
      </w:r>
      <w:r w:rsidR="00424C54">
        <w:t xml:space="preserve"> from the </w:t>
      </w:r>
      <w:hyperlink r:id="rId13" w:history="1">
        <w:r w:rsidR="00424C54" w:rsidRPr="00424C54">
          <w:rPr>
            <w:rStyle w:val="Hyperlink"/>
          </w:rPr>
          <w:t>Nonfatal Intentional Self-Harm Indicator</w:t>
        </w:r>
      </w:hyperlink>
      <w:r w:rsidR="00424C54" w:rsidRPr="00424C54">
        <w:t xml:space="preserve"> </w:t>
      </w:r>
      <w:r w:rsidR="00424C54">
        <w:t>from the Council of State and Territorial Epidemiologists</w:t>
      </w:r>
      <w:r w:rsidR="00424C54">
        <w:rPr>
          <w:spacing w:val="-3"/>
        </w:rPr>
        <w:t xml:space="preserve"> </w:t>
      </w:r>
      <w:r w:rsidR="00424C54">
        <w:t>(CSTE).</w:t>
      </w:r>
      <w:r w:rsidR="00746A8F">
        <w:t xml:space="preserve"> </w:t>
      </w:r>
      <w:r w:rsidR="000B439E">
        <w:t>Geographic location is assigned based on</w:t>
      </w:r>
      <w:r w:rsidR="00EF5C17">
        <w:t xml:space="preserve"> patient’s</w:t>
      </w:r>
      <w:r w:rsidR="000B439E">
        <w:t xml:space="preserve"> residential county provided. Data</w:t>
      </w:r>
      <w:r w:rsidR="000B439E">
        <w:rPr>
          <w:spacing w:val="-4"/>
        </w:rPr>
        <w:t xml:space="preserve"> </w:t>
      </w:r>
      <w:r w:rsidR="000B439E">
        <w:t>are</w:t>
      </w:r>
      <w:r w:rsidR="000B439E">
        <w:rPr>
          <w:spacing w:val="-4"/>
        </w:rPr>
        <w:t xml:space="preserve"> </w:t>
      </w:r>
      <w:r w:rsidR="000B439E">
        <w:t>maintained by NC DETECT</w:t>
      </w:r>
      <w:r w:rsidR="000B439E">
        <w:rPr>
          <w:spacing w:val="-3"/>
        </w:rPr>
        <w:t xml:space="preserve"> </w:t>
      </w:r>
      <w:r w:rsidR="000B439E">
        <w:t>and</w:t>
      </w:r>
      <w:r w:rsidR="000B439E">
        <w:rPr>
          <w:spacing w:val="-3"/>
        </w:rPr>
        <w:t xml:space="preserve"> </w:t>
      </w:r>
      <w:r w:rsidR="000B439E">
        <w:t>analyzed</w:t>
      </w:r>
      <w:r w:rsidR="000B439E">
        <w:rPr>
          <w:spacing w:val="-3"/>
        </w:rPr>
        <w:t xml:space="preserve"> </w:t>
      </w:r>
      <w:r w:rsidR="000B439E">
        <w:t>by</w:t>
      </w:r>
      <w:r w:rsidR="000B439E">
        <w:rPr>
          <w:spacing w:val="-3"/>
        </w:rPr>
        <w:t xml:space="preserve"> </w:t>
      </w:r>
      <w:r w:rsidR="000B439E">
        <w:t>Injury</w:t>
      </w:r>
      <w:r w:rsidR="000B439E">
        <w:rPr>
          <w:spacing w:val="-2"/>
        </w:rPr>
        <w:t xml:space="preserve"> </w:t>
      </w:r>
      <w:r w:rsidR="000B439E">
        <w:t>and</w:t>
      </w:r>
      <w:r w:rsidR="000B439E">
        <w:rPr>
          <w:spacing w:val="-1"/>
        </w:rPr>
        <w:t xml:space="preserve"> </w:t>
      </w:r>
      <w:r w:rsidR="000B439E">
        <w:t>Violence</w:t>
      </w:r>
      <w:r w:rsidR="000B439E">
        <w:rPr>
          <w:spacing w:val="-2"/>
        </w:rPr>
        <w:t xml:space="preserve"> </w:t>
      </w:r>
      <w:r w:rsidR="000B439E">
        <w:t>Prevention</w:t>
      </w:r>
      <w:r w:rsidR="000B439E">
        <w:rPr>
          <w:spacing w:val="-2"/>
        </w:rPr>
        <w:t xml:space="preserve"> </w:t>
      </w:r>
      <w:r w:rsidR="000B439E">
        <w:t>epidemiology</w:t>
      </w:r>
      <w:r w:rsidR="000B439E">
        <w:rPr>
          <w:spacing w:val="-2"/>
        </w:rPr>
        <w:t xml:space="preserve"> </w:t>
      </w:r>
      <w:r w:rsidR="000B439E">
        <w:t>staff,</w:t>
      </w:r>
      <w:r w:rsidR="000B439E">
        <w:rPr>
          <w:spacing w:val="-2"/>
        </w:rPr>
        <w:t xml:space="preserve"> </w:t>
      </w:r>
      <w:r w:rsidR="000B439E">
        <w:t>NCDHHS</w:t>
      </w:r>
      <w:r w:rsidR="000B439E">
        <w:rPr>
          <w:spacing w:val="-2"/>
        </w:rPr>
        <w:t xml:space="preserve"> </w:t>
      </w:r>
      <w:r w:rsidR="004D1EEA">
        <w:t>IVPB</w:t>
      </w:r>
      <w:r w:rsidR="000B439E">
        <w:t>, Injury Epidemiology, Surveillance and Informatics Unit.</w:t>
      </w:r>
    </w:p>
    <w:p w14:paraId="2B24B8EF" w14:textId="56AFDA69" w:rsidR="00EF420C" w:rsidRDefault="00EF420C" w:rsidP="00EF420C">
      <w:pPr>
        <w:pStyle w:val="Heading2"/>
        <w:numPr>
          <w:ilvl w:val="0"/>
          <w:numId w:val="1"/>
        </w:numPr>
        <w:tabs>
          <w:tab w:val="left" w:pos="479"/>
        </w:tabs>
        <w:spacing w:before="240"/>
        <w:ind w:left="479" w:hanging="359"/>
        <w:rPr>
          <w:color w:val="1F4D78"/>
        </w:rPr>
      </w:pPr>
      <w:r>
        <w:rPr>
          <w:color w:val="1F4D78"/>
        </w:rPr>
        <w:t>Suicidal Ideation Emergency</w:t>
      </w:r>
      <w:r>
        <w:rPr>
          <w:color w:val="1F4D78"/>
          <w:spacing w:val="-3"/>
        </w:rPr>
        <w:t xml:space="preserve"> </w:t>
      </w:r>
      <w:r>
        <w:rPr>
          <w:color w:val="1F4D78"/>
        </w:rPr>
        <w:t>Department</w:t>
      </w:r>
      <w:r>
        <w:rPr>
          <w:color w:val="1F4D78"/>
          <w:spacing w:val="-3"/>
        </w:rPr>
        <w:t xml:space="preserve"> </w:t>
      </w:r>
      <w:r>
        <w:rPr>
          <w:color w:val="1F4D78"/>
          <w:spacing w:val="-2"/>
        </w:rPr>
        <w:t>Visits</w:t>
      </w:r>
    </w:p>
    <w:p w14:paraId="3AD770AE" w14:textId="7051F26E" w:rsidR="00EF420C" w:rsidRDefault="00EF420C" w:rsidP="00EF420C">
      <w:pPr>
        <w:pStyle w:val="BodyText"/>
        <w:spacing w:before="164" w:line="276" w:lineRule="auto"/>
        <w:ind w:hanging="1"/>
      </w:pPr>
      <w:r>
        <w:rPr>
          <w:b/>
        </w:rPr>
        <w:t>Description:</w:t>
      </w:r>
      <w:r>
        <w:rPr>
          <w:b/>
          <w:spacing w:val="-2"/>
        </w:rPr>
        <w:t xml:space="preserve"> </w:t>
      </w:r>
      <w:r>
        <w:t>Emergency</w:t>
      </w:r>
      <w:r>
        <w:rPr>
          <w:spacing w:val="-3"/>
        </w:rPr>
        <w:t xml:space="preserve"> </w:t>
      </w:r>
      <w:r>
        <w:t>department</w:t>
      </w:r>
      <w:r>
        <w:rPr>
          <w:spacing w:val="-4"/>
        </w:rPr>
        <w:t xml:space="preserve"> </w:t>
      </w:r>
      <w:r>
        <w:t>visits</w:t>
      </w:r>
      <w:r>
        <w:rPr>
          <w:spacing w:val="-4"/>
        </w:rPr>
        <w:t xml:space="preserve"> </w:t>
      </w:r>
      <w:r>
        <w:t>due</w:t>
      </w:r>
      <w:r>
        <w:rPr>
          <w:spacing w:val="-3"/>
        </w:rPr>
        <w:t xml:space="preserve"> </w:t>
      </w:r>
      <w:r>
        <w:t>to</w:t>
      </w:r>
      <w:r>
        <w:rPr>
          <w:spacing w:val="-3"/>
        </w:rPr>
        <w:t xml:space="preserve"> </w:t>
      </w:r>
      <w:r>
        <w:t>suicidal ideation</w:t>
      </w:r>
      <w:r>
        <w:rPr>
          <w:spacing w:val="-4"/>
        </w:rPr>
        <w:t xml:space="preserve"> </w:t>
      </w:r>
      <w:r>
        <w:t>by</w:t>
      </w:r>
      <w:r>
        <w:rPr>
          <w:spacing w:val="-4"/>
        </w:rPr>
        <w:t xml:space="preserve"> </w:t>
      </w:r>
      <w:r>
        <w:t>county</w:t>
      </w:r>
      <w:r>
        <w:rPr>
          <w:spacing w:val="-4"/>
        </w:rPr>
        <w:t xml:space="preserve"> </w:t>
      </w:r>
      <w:r w:rsidR="00AD3F95">
        <w:rPr>
          <w:spacing w:val="-4"/>
        </w:rPr>
        <w:t>over a 5-year period</w:t>
      </w:r>
      <w:r>
        <w:t xml:space="preserve"> (count and rate per 100,000 population)</w:t>
      </w:r>
    </w:p>
    <w:p w14:paraId="760AA477" w14:textId="77777777" w:rsidR="00EF420C" w:rsidRDefault="00EF420C" w:rsidP="00EF420C">
      <w:pPr>
        <w:pStyle w:val="BodyText"/>
        <w:spacing w:before="201"/>
      </w:pPr>
      <w:r>
        <w:rPr>
          <w:b/>
        </w:rPr>
        <w:t>Data</w:t>
      </w:r>
      <w:r>
        <w:rPr>
          <w:b/>
          <w:spacing w:val="-8"/>
        </w:rPr>
        <w:t xml:space="preserve"> </w:t>
      </w:r>
      <w:r>
        <w:rPr>
          <w:b/>
        </w:rPr>
        <w:t>source:</w:t>
      </w:r>
      <w:r>
        <w:rPr>
          <w:b/>
          <w:spacing w:val="-8"/>
        </w:rPr>
        <w:t xml:space="preserve"> </w:t>
      </w:r>
      <w:r>
        <w:t>Syndromic</w:t>
      </w:r>
      <w:r>
        <w:rPr>
          <w:spacing w:val="-8"/>
        </w:rPr>
        <w:t xml:space="preserve"> </w:t>
      </w:r>
      <w:r>
        <w:t>surveillance</w:t>
      </w:r>
      <w:r>
        <w:rPr>
          <w:spacing w:val="-8"/>
        </w:rPr>
        <w:t xml:space="preserve"> </w:t>
      </w:r>
      <w:r>
        <w:t>emergency</w:t>
      </w:r>
      <w:r>
        <w:rPr>
          <w:spacing w:val="-8"/>
        </w:rPr>
        <w:t xml:space="preserve"> </w:t>
      </w:r>
      <w:r>
        <w:t>department</w:t>
      </w:r>
      <w:r>
        <w:rPr>
          <w:spacing w:val="-8"/>
        </w:rPr>
        <w:t xml:space="preserve"> </w:t>
      </w:r>
      <w:r>
        <w:t>visit</w:t>
      </w:r>
      <w:r>
        <w:rPr>
          <w:spacing w:val="-8"/>
        </w:rPr>
        <w:t xml:space="preserve"> </w:t>
      </w:r>
      <w:r>
        <w:t>data</w:t>
      </w:r>
      <w:r>
        <w:rPr>
          <w:spacing w:val="-9"/>
        </w:rPr>
        <w:t xml:space="preserve"> </w:t>
      </w:r>
      <w:r>
        <w:t>from</w:t>
      </w:r>
      <w:r>
        <w:rPr>
          <w:spacing w:val="-9"/>
        </w:rPr>
        <w:t xml:space="preserve"> </w:t>
      </w:r>
      <w:r>
        <w:t xml:space="preserve">the </w:t>
      </w:r>
      <w:r w:rsidRPr="00C8254D">
        <w:t>North Carolina Disease Event Tracking and Epidemiologic Collection Tool (NC DETECT)</w:t>
      </w:r>
    </w:p>
    <w:p w14:paraId="11546098" w14:textId="404EB966" w:rsidR="00EF420C" w:rsidRDefault="00EF420C" w:rsidP="00EF420C">
      <w:pPr>
        <w:pStyle w:val="BodyText"/>
        <w:spacing w:before="240" w:line="276" w:lineRule="auto"/>
        <w:ind w:right="143"/>
      </w:pPr>
      <w:r>
        <w:rPr>
          <w:b/>
        </w:rPr>
        <w:t>Notes:</w:t>
      </w:r>
      <w:r>
        <w:rPr>
          <w:b/>
          <w:spacing w:val="-3"/>
        </w:rPr>
        <w:t xml:space="preserve"> </w:t>
      </w:r>
      <w:r>
        <w:t>Syndromic</w:t>
      </w:r>
      <w:r>
        <w:rPr>
          <w:spacing w:val="-6"/>
        </w:rPr>
        <w:t xml:space="preserve"> </w:t>
      </w:r>
      <w:r>
        <w:t>surveillance</w:t>
      </w:r>
      <w:r>
        <w:rPr>
          <w:spacing w:val="-4"/>
        </w:rPr>
        <w:t xml:space="preserve"> </w:t>
      </w:r>
      <w:r>
        <w:t>data</w:t>
      </w:r>
      <w:r>
        <w:rPr>
          <w:spacing w:val="-5"/>
        </w:rPr>
        <w:t xml:space="preserve"> </w:t>
      </w:r>
      <w:r>
        <w:t>reporting</w:t>
      </w:r>
      <w:r>
        <w:rPr>
          <w:spacing w:val="-4"/>
        </w:rPr>
        <w:t xml:space="preserve"> </w:t>
      </w:r>
      <w:r>
        <w:t>to</w:t>
      </w:r>
      <w:r>
        <w:rPr>
          <w:spacing w:val="-4"/>
        </w:rPr>
        <w:t xml:space="preserve"> </w:t>
      </w:r>
      <w:r>
        <w:t>NCDHHS</w:t>
      </w:r>
      <w:r>
        <w:rPr>
          <w:spacing w:val="-4"/>
        </w:rPr>
        <w:t xml:space="preserve"> </w:t>
      </w:r>
      <w:r>
        <w:t>by</w:t>
      </w:r>
      <w:r>
        <w:rPr>
          <w:spacing w:val="-4"/>
        </w:rPr>
        <w:t xml:space="preserve"> </w:t>
      </w:r>
      <w:r>
        <w:t>hospitals</w:t>
      </w:r>
      <w:r>
        <w:rPr>
          <w:spacing w:val="-3"/>
        </w:rPr>
        <w:t xml:space="preserve"> </w:t>
      </w:r>
      <w:r>
        <w:t>and</w:t>
      </w:r>
      <w:r>
        <w:rPr>
          <w:spacing w:val="-5"/>
        </w:rPr>
        <w:t xml:space="preserve"> </w:t>
      </w:r>
      <w:r>
        <w:t>freestanding</w:t>
      </w:r>
      <w:r>
        <w:rPr>
          <w:spacing w:val="-4"/>
        </w:rPr>
        <w:t xml:space="preserve"> </w:t>
      </w:r>
      <w:r>
        <w:t xml:space="preserve">emergency departments in North Carolina of count and rate statistics for emergency department visits for </w:t>
      </w:r>
      <w:r w:rsidR="00EF5C17">
        <w:t>suicidal ideation</w:t>
      </w:r>
      <w:r>
        <w:t xml:space="preserve"> among North Carolina residents ages 10 years and older; 100% of hospital-based emergency departments report to NC DETECT. North Carolina residents visiting emergency departments outside of North Carolina are excluded, which may cause potential underreporting of North Carolina residents from bordering areas of the state who go out of state for care. The suicidal ideation indicator is based on </w:t>
      </w:r>
      <w:r w:rsidR="00AD3F95">
        <w:t xml:space="preserve">the </w:t>
      </w:r>
      <w:hyperlink r:id="rId14" w:history="1">
        <w:r w:rsidR="00AD3F95" w:rsidRPr="00993F06">
          <w:rPr>
            <w:rStyle w:val="Hyperlink"/>
          </w:rPr>
          <w:t>Suicidal Ideation v1 syndrome</w:t>
        </w:r>
      </w:hyperlink>
      <w:r w:rsidR="00AD3F95">
        <w:t xml:space="preserve"> from the Centers for Disease Control and Prevention (CDC).</w:t>
      </w:r>
      <w:r>
        <w:t xml:space="preserve"> Geographic location is assigned based on patient’s residential county provided. Data</w:t>
      </w:r>
      <w:r>
        <w:rPr>
          <w:spacing w:val="-4"/>
        </w:rPr>
        <w:t xml:space="preserve"> </w:t>
      </w:r>
      <w:r>
        <w:t>are</w:t>
      </w:r>
      <w:r>
        <w:rPr>
          <w:spacing w:val="-4"/>
        </w:rPr>
        <w:t xml:space="preserve"> </w:t>
      </w:r>
      <w:r>
        <w:t>maintained by NC DETECT</w:t>
      </w:r>
      <w:r>
        <w:rPr>
          <w:spacing w:val="-3"/>
        </w:rPr>
        <w:t xml:space="preserve"> </w:t>
      </w:r>
      <w:r>
        <w:t>and</w:t>
      </w:r>
      <w:r>
        <w:rPr>
          <w:spacing w:val="-3"/>
        </w:rPr>
        <w:t xml:space="preserve"> </w:t>
      </w:r>
      <w:r>
        <w:t>analyzed</w:t>
      </w:r>
      <w:r>
        <w:rPr>
          <w:spacing w:val="-3"/>
        </w:rPr>
        <w:t xml:space="preserve"> </w:t>
      </w:r>
      <w:r>
        <w:t>by</w:t>
      </w:r>
      <w:r>
        <w:rPr>
          <w:spacing w:val="-3"/>
        </w:rPr>
        <w:t xml:space="preserve"> </w:t>
      </w:r>
      <w:r>
        <w:t>Injury</w:t>
      </w:r>
      <w:r>
        <w:rPr>
          <w:spacing w:val="-2"/>
        </w:rPr>
        <w:t xml:space="preserve"> </w:t>
      </w:r>
      <w:r>
        <w:t>and</w:t>
      </w:r>
      <w:r>
        <w:rPr>
          <w:spacing w:val="-1"/>
        </w:rPr>
        <w:t xml:space="preserve"> </w:t>
      </w:r>
      <w:r>
        <w:t>Violence</w:t>
      </w:r>
      <w:r>
        <w:rPr>
          <w:spacing w:val="-2"/>
        </w:rPr>
        <w:t xml:space="preserve"> </w:t>
      </w:r>
      <w:r>
        <w:t>Prevention</w:t>
      </w:r>
      <w:r>
        <w:rPr>
          <w:spacing w:val="-2"/>
        </w:rPr>
        <w:t xml:space="preserve"> </w:t>
      </w:r>
      <w:r>
        <w:t>epidemiology</w:t>
      </w:r>
      <w:r>
        <w:rPr>
          <w:spacing w:val="-2"/>
        </w:rPr>
        <w:t xml:space="preserve"> </w:t>
      </w:r>
      <w:r>
        <w:t>staff,</w:t>
      </w:r>
      <w:r>
        <w:rPr>
          <w:spacing w:val="-2"/>
        </w:rPr>
        <w:t xml:space="preserve"> </w:t>
      </w:r>
      <w:r>
        <w:t>NCDHHS</w:t>
      </w:r>
      <w:r>
        <w:rPr>
          <w:spacing w:val="-2"/>
        </w:rPr>
        <w:t xml:space="preserve"> </w:t>
      </w:r>
      <w:r w:rsidR="004D1EEA">
        <w:t>IVPB</w:t>
      </w:r>
      <w:r>
        <w:t>, Injury Epidemiology, Surveillance and Informatics Unit.</w:t>
      </w:r>
    </w:p>
    <w:p w14:paraId="141EDBC0" w14:textId="4C1A5AAD" w:rsidR="003507AC" w:rsidRDefault="00115D76">
      <w:pPr>
        <w:pStyle w:val="Heading2"/>
        <w:numPr>
          <w:ilvl w:val="0"/>
          <w:numId w:val="1"/>
        </w:numPr>
        <w:tabs>
          <w:tab w:val="left" w:pos="479"/>
        </w:tabs>
        <w:spacing w:before="239"/>
        <w:ind w:left="479" w:hanging="359"/>
        <w:rPr>
          <w:color w:val="1F4D78"/>
        </w:rPr>
      </w:pPr>
      <w:bookmarkStart w:id="7" w:name="3._Nonfatal_Inpatient_Hospitalizations"/>
      <w:bookmarkStart w:id="8" w:name="4._Poverty_estimates_by_locality"/>
      <w:bookmarkEnd w:id="7"/>
      <w:bookmarkEnd w:id="8"/>
      <w:r>
        <w:rPr>
          <w:color w:val="1F4D78"/>
        </w:rPr>
        <w:t>Poverty</w:t>
      </w:r>
      <w:r>
        <w:rPr>
          <w:color w:val="1F4D78"/>
          <w:spacing w:val="-5"/>
        </w:rPr>
        <w:t xml:space="preserve"> </w:t>
      </w:r>
      <w:r>
        <w:rPr>
          <w:color w:val="1F4D78"/>
        </w:rPr>
        <w:t>estimates</w:t>
      </w:r>
      <w:r>
        <w:rPr>
          <w:color w:val="1F4D78"/>
          <w:spacing w:val="-2"/>
        </w:rPr>
        <w:t xml:space="preserve"> </w:t>
      </w:r>
      <w:r>
        <w:rPr>
          <w:color w:val="1F4D78"/>
        </w:rPr>
        <w:t>by</w:t>
      </w:r>
      <w:r>
        <w:rPr>
          <w:color w:val="1F4D78"/>
          <w:spacing w:val="-2"/>
        </w:rPr>
        <w:t xml:space="preserve"> </w:t>
      </w:r>
      <w:r w:rsidR="00C76081">
        <w:rPr>
          <w:color w:val="1F4D78"/>
          <w:spacing w:val="-2"/>
        </w:rPr>
        <w:t>county</w:t>
      </w:r>
    </w:p>
    <w:p w14:paraId="7EE105E6" w14:textId="7E3C3779" w:rsidR="003507AC" w:rsidRDefault="00115D76">
      <w:pPr>
        <w:pStyle w:val="BodyText"/>
        <w:spacing w:before="165" w:line="276" w:lineRule="auto"/>
        <w:ind w:right="143"/>
      </w:pPr>
      <w:r>
        <w:rPr>
          <w:b/>
        </w:rPr>
        <w:t>Description:</w:t>
      </w:r>
      <w:r>
        <w:rPr>
          <w:b/>
          <w:spacing w:val="-2"/>
        </w:rPr>
        <w:t xml:space="preserve"> </w:t>
      </w:r>
      <w:r>
        <w:t>Poverty</w:t>
      </w:r>
      <w:r>
        <w:rPr>
          <w:spacing w:val="-4"/>
        </w:rPr>
        <w:t xml:space="preserve"> </w:t>
      </w:r>
      <w:r>
        <w:t>estimates</w:t>
      </w:r>
      <w:r>
        <w:rPr>
          <w:spacing w:val="-4"/>
        </w:rPr>
        <w:t xml:space="preserve"> </w:t>
      </w:r>
      <w:r>
        <w:t>by</w:t>
      </w:r>
      <w:r>
        <w:rPr>
          <w:spacing w:val="-3"/>
        </w:rPr>
        <w:t xml:space="preserve"> </w:t>
      </w:r>
      <w:r w:rsidR="002E2AF1">
        <w:t>county</w:t>
      </w:r>
      <w:r>
        <w:rPr>
          <w:spacing w:val="-4"/>
        </w:rPr>
        <w:t xml:space="preserve"> </w:t>
      </w:r>
      <w:r>
        <w:t>in</w:t>
      </w:r>
      <w:r>
        <w:rPr>
          <w:spacing w:val="-3"/>
        </w:rPr>
        <w:t xml:space="preserve"> </w:t>
      </w:r>
      <w:r>
        <w:t>calendar</w:t>
      </w:r>
      <w:r>
        <w:rPr>
          <w:spacing w:val="-4"/>
        </w:rPr>
        <w:t xml:space="preserve"> </w:t>
      </w:r>
      <w:r>
        <w:t>year;</w:t>
      </w:r>
      <w:r>
        <w:rPr>
          <w:spacing w:val="-4"/>
        </w:rPr>
        <w:t xml:space="preserve"> </w:t>
      </w:r>
      <w:r>
        <w:t>percentage</w:t>
      </w:r>
      <w:r>
        <w:rPr>
          <w:spacing w:val="-4"/>
        </w:rPr>
        <w:t xml:space="preserve"> </w:t>
      </w:r>
      <w:r>
        <w:t>of</w:t>
      </w:r>
      <w:r>
        <w:rPr>
          <w:spacing w:val="-3"/>
        </w:rPr>
        <w:t xml:space="preserve"> </w:t>
      </w:r>
      <w:r>
        <w:t>persons</w:t>
      </w:r>
      <w:r>
        <w:rPr>
          <w:spacing w:val="-4"/>
        </w:rPr>
        <w:t xml:space="preserve"> </w:t>
      </w:r>
      <w:r>
        <w:t>living</w:t>
      </w:r>
      <w:r>
        <w:rPr>
          <w:spacing w:val="-4"/>
        </w:rPr>
        <w:t xml:space="preserve"> </w:t>
      </w:r>
      <w:r>
        <w:t>in</w:t>
      </w:r>
      <w:r>
        <w:rPr>
          <w:spacing w:val="-3"/>
        </w:rPr>
        <w:t xml:space="preserve"> </w:t>
      </w:r>
      <w:r>
        <w:t xml:space="preserve">the </w:t>
      </w:r>
      <w:r w:rsidR="002E2AF1">
        <w:t>county</w:t>
      </w:r>
      <w:r>
        <w:t xml:space="preserve"> below the poverty threshold (percentages)</w:t>
      </w:r>
    </w:p>
    <w:p w14:paraId="19AC4EC1" w14:textId="25B666BE" w:rsidR="003507AC" w:rsidRDefault="00115D76">
      <w:pPr>
        <w:pStyle w:val="BodyText"/>
        <w:spacing w:before="201"/>
      </w:pPr>
      <w:r>
        <w:rPr>
          <w:b/>
        </w:rPr>
        <w:t>Data</w:t>
      </w:r>
      <w:r>
        <w:rPr>
          <w:b/>
          <w:spacing w:val="-8"/>
        </w:rPr>
        <w:t xml:space="preserve"> </w:t>
      </w:r>
      <w:r>
        <w:rPr>
          <w:b/>
        </w:rPr>
        <w:t>source:</w:t>
      </w:r>
      <w:r>
        <w:rPr>
          <w:b/>
          <w:spacing w:val="-6"/>
        </w:rPr>
        <w:t xml:space="preserve"> </w:t>
      </w:r>
      <w:r>
        <w:t>United</w:t>
      </w:r>
      <w:r>
        <w:rPr>
          <w:spacing w:val="-8"/>
        </w:rPr>
        <w:t xml:space="preserve"> </w:t>
      </w:r>
      <w:r>
        <w:t>States</w:t>
      </w:r>
      <w:r>
        <w:rPr>
          <w:spacing w:val="-6"/>
        </w:rPr>
        <w:t xml:space="preserve"> </w:t>
      </w:r>
      <w:r>
        <w:t>(U.S.)</w:t>
      </w:r>
      <w:r>
        <w:rPr>
          <w:spacing w:val="-8"/>
        </w:rPr>
        <w:t xml:space="preserve"> </w:t>
      </w:r>
      <w:r>
        <w:t>Census</w:t>
      </w:r>
      <w:r>
        <w:rPr>
          <w:spacing w:val="-8"/>
        </w:rPr>
        <w:t xml:space="preserve"> </w:t>
      </w:r>
      <w:r>
        <w:t>Bureau</w:t>
      </w:r>
      <w:r w:rsidR="00B82D3B">
        <w:t>, American Community Survey</w:t>
      </w:r>
    </w:p>
    <w:p w14:paraId="025601E2" w14:textId="193747B8" w:rsidR="003507AC" w:rsidRDefault="00115D76">
      <w:pPr>
        <w:pStyle w:val="BodyText"/>
        <w:spacing w:before="240" w:line="276" w:lineRule="auto"/>
      </w:pPr>
      <w:r>
        <w:rPr>
          <w:b/>
        </w:rPr>
        <w:t xml:space="preserve">Notes: </w:t>
      </w:r>
      <w:r>
        <w:t xml:space="preserve">Poverty percentage estimates are based on all ages by </w:t>
      </w:r>
      <w:r w:rsidR="002E2AF1">
        <w:t>county</w:t>
      </w:r>
      <w:r>
        <w:t xml:space="preserve"> in </w:t>
      </w:r>
      <w:r w:rsidR="002E2AF1">
        <w:t>North Carolina</w:t>
      </w:r>
      <w:r>
        <w:t xml:space="preserve">; see </w:t>
      </w:r>
      <w:hyperlink r:id="rId15" w:history="1">
        <w:r w:rsidRPr="00B82D3B">
          <w:rPr>
            <w:rStyle w:val="Hyperlink"/>
          </w:rPr>
          <w:t>Census Methodology page</w:t>
        </w:r>
      </w:hyperlink>
      <w:r w:rsidRPr="00B82D3B">
        <w:t xml:space="preserve"> </w:t>
      </w:r>
      <w:r>
        <w:t>for</w:t>
      </w:r>
      <w:r w:rsidRPr="00B82D3B">
        <w:t xml:space="preserve"> </w:t>
      </w:r>
      <w:r>
        <w:t>additional</w:t>
      </w:r>
      <w:r w:rsidRPr="00B82D3B">
        <w:t xml:space="preserve"> </w:t>
      </w:r>
      <w:r>
        <w:t>details</w:t>
      </w:r>
      <w:r w:rsidRPr="00B82D3B">
        <w:t xml:space="preserve"> </w:t>
      </w:r>
      <w:r>
        <w:t>on</w:t>
      </w:r>
      <w:r w:rsidRPr="00B82D3B">
        <w:t xml:space="preserve"> </w:t>
      </w:r>
      <w:r>
        <w:t>the</w:t>
      </w:r>
      <w:r w:rsidRPr="00B82D3B">
        <w:t xml:space="preserve"> </w:t>
      </w:r>
      <w:r>
        <w:t>model</w:t>
      </w:r>
      <w:r w:rsidRPr="00B82D3B">
        <w:t xml:space="preserve"> </w:t>
      </w:r>
      <w:r>
        <w:t>used</w:t>
      </w:r>
      <w:r w:rsidRPr="00B82D3B">
        <w:t xml:space="preserve"> </w:t>
      </w:r>
      <w:r>
        <w:t>to</w:t>
      </w:r>
      <w:r w:rsidRPr="00B82D3B">
        <w:t xml:space="preserve"> </w:t>
      </w:r>
      <w:r>
        <w:t>estimate</w:t>
      </w:r>
      <w:r w:rsidRPr="00B82D3B">
        <w:t xml:space="preserve"> </w:t>
      </w:r>
      <w:r>
        <w:t>poverty.</w:t>
      </w:r>
      <w:r w:rsidRPr="00B82D3B">
        <w:t xml:space="preserve"> </w:t>
      </w:r>
      <w:r>
        <w:t>Data</w:t>
      </w:r>
      <w:r w:rsidRPr="00B82D3B">
        <w:t xml:space="preserve"> </w:t>
      </w:r>
      <w:r>
        <w:t>are</w:t>
      </w:r>
      <w:r w:rsidRPr="00B82D3B">
        <w:t xml:space="preserve"> </w:t>
      </w:r>
      <w:r>
        <w:t>from</w:t>
      </w:r>
      <w:r w:rsidRPr="00B82D3B">
        <w:t xml:space="preserve"> </w:t>
      </w:r>
      <w:r>
        <w:t>the</w:t>
      </w:r>
    </w:p>
    <w:p w14:paraId="3892DE52" w14:textId="10D80925" w:rsidR="003507AC" w:rsidRDefault="00115D76">
      <w:pPr>
        <w:pStyle w:val="BodyText"/>
        <w:spacing w:line="268" w:lineRule="exact"/>
      </w:pPr>
      <w:r>
        <w:t>U.S.</w:t>
      </w:r>
      <w:r w:rsidRPr="00B82D3B">
        <w:t xml:space="preserve"> </w:t>
      </w:r>
      <w:r>
        <w:t>Census</w:t>
      </w:r>
      <w:r w:rsidRPr="00B82D3B">
        <w:t xml:space="preserve"> </w:t>
      </w:r>
      <w:r>
        <w:t>Bureau</w:t>
      </w:r>
      <w:r w:rsidR="00B82D3B">
        <w:t xml:space="preserve">, </w:t>
      </w:r>
      <w:hyperlink r:id="rId16" w:history="1">
        <w:r w:rsidR="00B82D3B" w:rsidRPr="00B82D3B">
          <w:rPr>
            <w:rStyle w:val="Hyperlink"/>
          </w:rPr>
          <w:t>American Community Survey, Table DP03</w:t>
        </w:r>
      </w:hyperlink>
      <w:r w:rsidRPr="00B82D3B">
        <w:t>.</w:t>
      </w:r>
    </w:p>
    <w:p w14:paraId="7567B180" w14:textId="15932E52" w:rsidR="003507AC" w:rsidRDefault="00115D76">
      <w:pPr>
        <w:pStyle w:val="Heading2"/>
        <w:numPr>
          <w:ilvl w:val="0"/>
          <w:numId w:val="1"/>
        </w:numPr>
        <w:tabs>
          <w:tab w:val="left" w:pos="479"/>
        </w:tabs>
        <w:spacing w:before="239"/>
        <w:ind w:left="479" w:hanging="359"/>
        <w:rPr>
          <w:color w:val="1F4D78"/>
        </w:rPr>
      </w:pPr>
      <w:bookmarkStart w:id="9" w:name="5._Unemployment_estimates_by_locality"/>
      <w:bookmarkEnd w:id="9"/>
      <w:r>
        <w:rPr>
          <w:color w:val="1F4D78"/>
        </w:rPr>
        <w:t>Unemployment</w:t>
      </w:r>
      <w:r>
        <w:rPr>
          <w:color w:val="1F4D78"/>
          <w:spacing w:val="-5"/>
        </w:rPr>
        <w:t xml:space="preserve"> </w:t>
      </w:r>
      <w:r>
        <w:rPr>
          <w:color w:val="1F4D78"/>
        </w:rPr>
        <w:t>estimates</w:t>
      </w:r>
      <w:r>
        <w:rPr>
          <w:color w:val="1F4D78"/>
          <w:spacing w:val="-4"/>
        </w:rPr>
        <w:t xml:space="preserve"> </w:t>
      </w:r>
      <w:r>
        <w:rPr>
          <w:color w:val="1F4D78"/>
        </w:rPr>
        <w:t>by</w:t>
      </w:r>
      <w:r>
        <w:rPr>
          <w:color w:val="1F4D78"/>
          <w:spacing w:val="-3"/>
        </w:rPr>
        <w:t xml:space="preserve"> </w:t>
      </w:r>
      <w:r w:rsidR="00C76081">
        <w:rPr>
          <w:color w:val="1F4D78"/>
          <w:spacing w:val="-2"/>
        </w:rPr>
        <w:t>county</w:t>
      </w:r>
    </w:p>
    <w:p w14:paraId="261177CF" w14:textId="44E5A530" w:rsidR="003507AC" w:rsidRDefault="00115D76">
      <w:pPr>
        <w:pStyle w:val="BodyText"/>
        <w:spacing w:before="165"/>
      </w:pPr>
      <w:r>
        <w:rPr>
          <w:b/>
        </w:rPr>
        <w:t>Description:</w:t>
      </w:r>
      <w:r>
        <w:rPr>
          <w:b/>
          <w:spacing w:val="-9"/>
        </w:rPr>
        <w:t xml:space="preserve"> </w:t>
      </w:r>
      <w:r>
        <w:t>Unemployment</w:t>
      </w:r>
      <w:r>
        <w:rPr>
          <w:spacing w:val="-10"/>
        </w:rPr>
        <w:t xml:space="preserve"> </w:t>
      </w:r>
      <w:r>
        <w:t>estimates</w:t>
      </w:r>
      <w:r>
        <w:rPr>
          <w:spacing w:val="-7"/>
        </w:rPr>
        <w:t xml:space="preserve"> </w:t>
      </w:r>
      <w:r>
        <w:t>by</w:t>
      </w:r>
      <w:r>
        <w:rPr>
          <w:spacing w:val="-10"/>
        </w:rPr>
        <w:t xml:space="preserve"> </w:t>
      </w:r>
      <w:r w:rsidR="00B82D3B">
        <w:t>county</w:t>
      </w:r>
      <w:r>
        <w:rPr>
          <w:spacing w:val="-10"/>
        </w:rPr>
        <w:t xml:space="preserve"> </w:t>
      </w:r>
      <w:r>
        <w:t>in</w:t>
      </w:r>
      <w:r>
        <w:rPr>
          <w:spacing w:val="-8"/>
        </w:rPr>
        <w:t xml:space="preserve"> </w:t>
      </w:r>
      <w:r>
        <w:t>calendar</w:t>
      </w:r>
      <w:r>
        <w:rPr>
          <w:spacing w:val="-10"/>
        </w:rPr>
        <w:t xml:space="preserve"> </w:t>
      </w:r>
      <w:r>
        <w:t>year</w:t>
      </w:r>
      <w:r>
        <w:rPr>
          <w:spacing w:val="-10"/>
        </w:rPr>
        <w:t xml:space="preserve"> </w:t>
      </w:r>
      <w:r>
        <w:rPr>
          <w:spacing w:val="-2"/>
        </w:rPr>
        <w:t>(percentages)</w:t>
      </w:r>
    </w:p>
    <w:p w14:paraId="072E00DE" w14:textId="0D3165FD" w:rsidR="003507AC" w:rsidRDefault="00115D76">
      <w:pPr>
        <w:pStyle w:val="BodyText"/>
        <w:spacing w:before="241" w:line="276" w:lineRule="auto"/>
        <w:ind w:right="212" w:hanging="1"/>
      </w:pPr>
      <w:r>
        <w:rPr>
          <w:b/>
        </w:rPr>
        <w:t>Data</w:t>
      </w:r>
      <w:r>
        <w:rPr>
          <w:b/>
          <w:spacing w:val="-3"/>
        </w:rPr>
        <w:t xml:space="preserve"> </w:t>
      </w:r>
      <w:r>
        <w:rPr>
          <w:b/>
        </w:rPr>
        <w:t>source:</w:t>
      </w:r>
      <w:r>
        <w:rPr>
          <w:b/>
          <w:spacing w:val="-2"/>
        </w:rPr>
        <w:t xml:space="preserve"> </w:t>
      </w:r>
      <w:r w:rsidR="00B82D3B">
        <w:t>United</w:t>
      </w:r>
      <w:r w:rsidR="00B82D3B">
        <w:rPr>
          <w:spacing w:val="-8"/>
        </w:rPr>
        <w:t xml:space="preserve"> </w:t>
      </w:r>
      <w:r w:rsidR="00B82D3B">
        <w:t>States</w:t>
      </w:r>
      <w:r w:rsidR="00B82D3B">
        <w:rPr>
          <w:spacing w:val="-6"/>
        </w:rPr>
        <w:t xml:space="preserve"> </w:t>
      </w:r>
      <w:r w:rsidR="00B82D3B">
        <w:t>(U.S.)</w:t>
      </w:r>
      <w:r w:rsidR="00B82D3B">
        <w:rPr>
          <w:spacing w:val="-8"/>
        </w:rPr>
        <w:t xml:space="preserve"> </w:t>
      </w:r>
      <w:r w:rsidR="00B82D3B">
        <w:t>Census</w:t>
      </w:r>
      <w:r w:rsidR="00B82D3B">
        <w:rPr>
          <w:spacing w:val="-8"/>
        </w:rPr>
        <w:t xml:space="preserve"> </w:t>
      </w:r>
      <w:r w:rsidR="00B82D3B">
        <w:t>Bureau, American Community Survey</w:t>
      </w:r>
    </w:p>
    <w:p w14:paraId="6CA54F92" w14:textId="19541F01" w:rsidR="00B82D3B" w:rsidRPr="00B82D3B" w:rsidRDefault="00B82D3B" w:rsidP="00D91C86">
      <w:pPr>
        <w:pStyle w:val="BodyText"/>
        <w:spacing w:before="240" w:line="276" w:lineRule="auto"/>
        <w:rPr>
          <w:bCs/>
        </w:rPr>
      </w:pPr>
      <w:r>
        <w:rPr>
          <w:b/>
        </w:rPr>
        <w:t>Notes:</w:t>
      </w:r>
      <w:r>
        <w:rPr>
          <w:bCs/>
        </w:rPr>
        <w:t xml:space="preserve"> </w:t>
      </w:r>
      <w:r w:rsidR="00D91C86">
        <w:rPr>
          <w:bCs/>
        </w:rPr>
        <w:t xml:space="preserve">Unemployment percentage estimates are based on North Carolina civilian labor force. </w:t>
      </w:r>
      <w:r>
        <w:t xml:space="preserve">Data </w:t>
      </w:r>
      <w:r w:rsidR="00D91C86">
        <w:t>are</w:t>
      </w:r>
      <w:r w:rsidR="00D91C86" w:rsidRPr="00B82D3B">
        <w:t xml:space="preserve"> </w:t>
      </w:r>
      <w:r w:rsidR="00D91C86">
        <w:t>from</w:t>
      </w:r>
      <w:r w:rsidR="00D91C86" w:rsidRPr="00B82D3B">
        <w:t xml:space="preserve"> </w:t>
      </w:r>
      <w:r w:rsidR="00D91C86">
        <w:t>the U.S.</w:t>
      </w:r>
      <w:r w:rsidR="00D91C86" w:rsidRPr="00B82D3B">
        <w:t xml:space="preserve"> </w:t>
      </w:r>
      <w:r w:rsidR="00D91C86">
        <w:t>Census</w:t>
      </w:r>
      <w:r w:rsidR="00D91C86" w:rsidRPr="00B82D3B">
        <w:t xml:space="preserve"> </w:t>
      </w:r>
      <w:r w:rsidR="00D91C86">
        <w:t xml:space="preserve">Bureau, </w:t>
      </w:r>
      <w:hyperlink r:id="rId17" w:history="1">
        <w:r w:rsidR="00D91C86" w:rsidRPr="00B82D3B">
          <w:rPr>
            <w:rStyle w:val="Hyperlink"/>
          </w:rPr>
          <w:t>American Community Survey, Table DP03</w:t>
        </w:r>
      </w:hyperlink>
      <w:r w:rsidR="00D91C86">
        <w:t>.</w:t>
      </w:r>
      <w:r>
        <w:rPr>
          <w:spacing w:val="-3"/>
        </w:rPr>
        <w:t xml:space="preserve"> </w:t>
      </w:r>
    </w:p>
    <w:p w14:paraId="08F2EA6F" w14:textId="44EFCC5C" w:rsidR="00D91C86" w:rsidRDefault="001F5CC1">
      <w:pPr>
        <w:pStyle w:val="Heading2"/>
        <w:numPr>
          <w:ilvl w:val="0"/>
          <w:numId w:val="1"/>
        </w:numPr>
        <w:tabs>
          <w:tab w:val="left" w:pos="479"/>
        </w:tabs>
        <w:ind w:left="479" w:hanging="359"/>
        <w:rPr>
          <w:color w:val="1F4D78"/>
        </w:rPr>
      </w:pPr>
      <w:bookmarkStart w:id="10" w:name="6._Prescribed_Opioid_Volume_by_locality"/>
      <w:bookmarkEnd w:id="10"/>
      <w:r>
        <w:rPr>
          <w:color w:val="1F4D78"/>
        </w:rPr>
        <w:t>Estimates of r</w:t>
      </w:r>
      <w:r w:rsidR="00D91C86">
        <w:rPr>
          <w:color w:val="1F4D78"/>
        </w:rPr>
        <w:t xml:space="preserve">enters spending greater than 30% of household income on rent by </w:t>
      </w:r>
      <w:r w:rsidR="00C76081">
        <w:rPr>
          <w:color w:val="1F4D78"/>
        </w:rPr>
        <w:t>county</w:t>
      </w:r>
    </w:p>
    <w:p w14:paraId="37DE3B35" w14:textId="1EF140CD" w:rsidR="00D91C86" w:rsidRDefault="00D91C86" w:rsidP="00D91C86">
      <w:pPr>
        <w:pStyle w:val="BodyText"/>
        <w:spacing w:before="165"/>
      </w:pPr>
      <w:r>
        <w:rPr>
          <w:b/>
        </w:rPr>
        <w:t>Description:</w:t>
      </w:r>
      <w:r>
        <w:rPr>
          <w:b/>
          <w:spacing w:val="-9"/>
        </w:rPr>
        <w:t xml:space="preserve"> </w:t>
      </w:r>
      <w:r w:rsidR="001F5CC1">
        <w:rPr>
          <w:bCs/>
          <w:spacing w:val="-9"/>
        </w:rPr>
        <w:t>Estimates of r</w:t>
      </w:r>
      <w:r w:rsidR="006946F0">
        <w:t>enters spending greater than 30% of household income on rent</w:t>
      </w:r>
      <w:r>
        <w:rPr>
          <w:spacing w:val="-10"/>
        </w:rPr>
        <w:t xml:space="preserve"> </w:t>
      </w:r>
      <w:r>
        <w:t>by</w:t>
      </w:r>
      <w:r>
        <w:rPr>
          <w:spacing w:val="-10"/>
        </w:rPr>
        <w:t xml:space="preserve"> </w:t>
      </w:r>
      <w:r>
        <w:t>county</w:t>
      </w:r>
      <w:r>
        <w:rPr>
          <w:spacing w:val="-10"/>
        </w:rPr>
        <w:t xml:space="preserve"> </w:t>
      </w:r>
      <w:r>
        <w:t>in</w:t>
      </w:r>
      <w:r>
        <w:rPr>
          <w:spacing w:val="-8"/>
        </w:rPr>
        <w:t xml:space="preserve"> </w:t>
      </w:r>
      <w:r>
        <w:t>calendar</w:t>
      </w:r>
      <w:r>
        <w:rPr>
          <w:spacing w:val="-10"/>
        </w:rPr>
        <w:t xml:space="preserve"> </w:t>
      </w:r>
      <w:r>
        <w:t>year</w:t>
      </w:r>
      <w:r>
        <w:rPr>
          <w:spacing w:val="-10"/>
        </w:rPr>
        <w:t xml:space="preserve"> </w:t>
      </w:r>
      <w:r>
        <w:rPr>
          <w:spacing w:val="-2"/>
        </w:rPr>
        <w:t>(percentages)</w:t>
      </w:r>
    </w:p>
    <w:p w14:paraId="63923EA9" w14:textId="77777777" w:rsidR="00D91C86" w:rsidRDefault="00D91C86" w:rsidP="00D91C86">
      <w:pPr>
        <w:pStyle w:val="BodyText"/>
        <w:spacing w:before="241" w:line="276" w:lineRule="auto"/>
        <w:ind w:right="212"/>
      </w:pPr>
      <w:r>
        <w:rPr>
          <w:b/>
        </w:rPr>
        <w:lastRenderedPageBreak/>
        <w:t>Data</w:t>
      </w:r>
      <w:r>
        <w:rPr>
          <w:b/>
          <w:spacing w:val="-3"/>
        </w:rPr>
        <w:t xml:space="preserve"> </w:t>
      </w:r>
      <w:r>
        <w:rPr>
          <w:b/>
        </w:rPr>
        <w:t>source:</w:t>
      </w:r>
      <w:r>
        <w:rPr>
          <w:b/>
          <w:spacing w:val="-2"/>
        </w:rPr>
        <w:t xml:space="preserve"> </w:t>
      </w:r>
      <w:r>
        <w:t>United</w:t>
      </w:r>
      <w:r>
        <w:rPr>
          <w:spacing w:val="-8"/>
        </w:rPr>
        <w:t xml:space="preserve"> </w:t>
      </w:r>
      <w:r>
        <w:t>States</w:t>
      </w:r>
      <w:r>
        <w:rPr>
          <w:spacing w:val="-6"/>
        </w:rPr>
        <w:t xml:space="preserve"> </w:t>
      </w:r>
      <w:r>
        <w:t>(U.S.)</w:t>
      </w:r>
      <w:r>
        <w:rPr>
          <w:spacing w:val="-8"/>
        </w:rPr>
        <w:t xml:space="preserve"> </w:t>
      </w:r>
      <w:r>
        <w:t>Census</w:t>
      </w:r>
      <w:r>
        <w:rPr>
          <w:spacing w:val="-8"/>
        </w:rPr>
        <w:t xml:space="preserve"> </w:t>
      </w:r>
      <w:r>
        <w:t>Bureau, American Community Survey</w:t>
      </w:r>
    </w:p>
    <w:p w14:paraId="7C7AD480" w14:textId="4432FE9C" w:rsidR="00D91C86" w:rsidRPr="00B82D3B" w:rsidRDefault="00D91C86" w:rsidP="00D91C86">
      <w:pPr>
        <w:pStyle w:val="BodyText"/>
        <w:spacing w:before="240" w:line="276" w:lineRule="auto"/>
        <w:rPr>
          <w:bCs/>
        </w:rPr>
      </w:pPr>
      <w:r>
        <w:rPr>
          <w:b/>
        </w:rPr>
        <w:t>Notes:</w:t>
      </w:r>
      <w:r>
        <w:rPr>
          <w:bCs/>
        </w:rPr>
        <w:t xml:space="preserve"> </w:t>
      </w:r>
      <w:r w:rsidR="001F5CC1">
        <w:rPr>
          <w:bCs/>
        </w:rPr>
        <w:t>Percentage estimates of r</w:t>
      </w:r>
      <w:r w:rsidR="006946F0">
        <w:rPr>
          <w:bCs/>
        </w:rPr>
        <w:t>enters spending greater than 30% of household income on rent</w:t>
      </w:r>
      <w:r>
        <w:rPr>
          <w:bCs/>
        </w:rPr>
        <w:t xml:space="preserve"> are based on North Carolina </w:t>
      </w:r>
      <w:r w:rsidR="006946F0">
        <w:rPr>
          <w:bCs/>
        </w:rPr>
        <w:t>selected monthly owner costs as a percentage of household income (SMOCAPI); calculated by dividing total monthly housing costs (mortgage payment, property taxes, insurance, utilities, etc.) by the household income, and then multiplying by 100 to express the result as a percentage</w:t>
      </w:r>
      <w:r>
        <w:rPr>
          <w:bCs/>
        </w:rPr>
        <w:t xml:space="preserve">. </w:t>
      </w:r>
      <w:r>
        <w:t>Data are</w:t>
      </w:r>
      <w:r w:rsidRPr="00B82D3B">
        <w:t xml:space="preserve"> </w:t>
      </w:r>
      <w:r>
        <w:t>from</w:t>
      </w:r>
      <w:r w:rsidRPr="00B82D3B">
        <w:t xml:space="preserve"> </w:t>
      </w:r>
      <w:r>
        <w:t>the U.S.</w:t>
      </w:r>
      <w:r w:rsidRPr="00B82D3B">
        <w:t xml:space="preserve"> </w:t>
      </w:r>
      <w:r>
        <w:t>Census</w:t>
      </w:r>
      <w:r w:rsidRPr="00B82D3B">
        <w:t xml:space="preserve"> </w:t>
      </w:r>
      <w:r>
        <w:t xml:space="preserve">Bureau, </w:t>
      </w:r>
      <w:hyperlink r:id="rId18" w:history="1">
        <w:r w:rsidR="006946F0">
          <w:rPr>
            <w:rStyle w:val="Hyperlink"/>
          </w:rPr>
          <w:t>American Community Survey, Table DP04</w:t>
        </w:r>
      </w:hyperlink>
      <w:r>
        <w:t>.</w:t>
      </w:r>
      <w:r>
        <w:rPr>
          <w:spacing w:val="-3"/>
        </w:rPr>
        <w:t xml:space="preserve"> </w:t>
      </w:r>
    </w:p>
    <w:p w14:paraId="3CE853A8" w14:textId="00A6B92B" w:rsidR="00D91C86" w:rsidRDefault="001F5CC1">
      <w:pPr>
        <w:pStyle w:val="Heading2"/>
        <w:numPr>
          <w:ilvl w:val="0"/>
          <w:numId w:val="1"/>
        </w:numPr>
        <w:tabs>
          <w:tab w:val="left" w:pos="479"/>
        </w:tabs>
        <w:ind w:left="479" w:hanging="359"/>
        <w:rPr>
          <w:color w:val="1F4D78"/>
        </w:rPr>
      </w:pPr>
      <w:r>
        <w:rPr>
          <w:color w:val="1F4D78"/>
        </w:rPr>
        <w:t xml:space="preserve">Estimates of no high school diploma by </w:t>
      </w:r>
      <w:r w:rsidR="004D1EEA">
        <w:rPr>
          <w:color w:val="1F4D78"/>
        </w:rPr>
        <w:t>county</w:t>
      </w:r>
    </w:p>
    <w:p w14:paraId="1E895E0D" w14:textId="0BDC787E" w:rsidR="001F5CC1" w:rsidRDefault="001F5CC1" w:rsidP="001F5CC1">
      <w:pPr>
        <w:pStyle w:val="BodyText"/>
        <w:spacing w:before="165"/>
      </w:pPr>
      <w:r>
        <w:rPr>
          <w:b/>
        </w:rPr>
        <w:t>Description:</w:t>
      </w:r>
      <w:r>
        <w:rPr>
          <w:b/>
          <w:spacing w:val="-9"/>
        </w:rPr>
        <w:t xml:space="preserve"> </w:t>
      </w:r>
      <w:r>
        <w:t>Estimates of no high school diploma</w:t>
      </w:r>
      <w:r>
        <w:rPr>
          <w:spacing w:val="-7"/>
        </w:rPr>
        <w:t xml:space="preserve"> </w:t>
      </w:r>
      <w:r>
        <w:t>by</w:t>
      </w:r>
      <w:r>
        <w:rPr>
          <w:spacing w:val="-10"/>
        </w:rPr>
        <w:t xml:space="preserve"> </w:t>
      </w:r>
      <w:r>
        <w:t>county</w:t>
      </w:r>
      <w:r>
        <w:rPr>
          <w:spacing w:val="-10"/>
        </w:rPr>
        <w:t xml:space="preserve"> </w:t>
      </w:r>
      <w:r>
        <w:t>in</w:t>
      </w:r>
      <w:r>
        <w:rPr>
          <w:spacing w:val="-8"/>
        </w:rPr>
        <w:t xml:space="preserve"> </w:t>
      </w:r>
      <w:r>
        <w:t>calendar</w:t>
      </w:r>
      <w:r>
        <w:rPr>
          <w:spacing w:val="-10"/>
        </w:rPr>
        <w:t xml:space="preserve"> </w:t>
      </w:r>
      <w:r>
        <w:t>year</w:t>
      </w:r>
      <w:r>
        <w:rPr>
          <w:spacing w:val="-10"/>
        </w:rPr>
        <w:t xml:space="preserve"> </w:t>
      </w:r>
      <w:r>
        <w:rPr>
          <w:spacing w:val="-2"/>
        </w:rPr>
        <w:t>(percentages)</w:t>
      </w:r>
    </w:p>
    <w:p w14:paraId="16E9DB1D" w14:textId="77777777" w:rsidR="001F5CC1" w:rsidRDefault="001F5CC1" w:rsidP="001F5CC1">
      <w:pPr>
        <w:pStyle w:val="BodyText"/>
        <w:spacing w:before="241" w:line="276" w:lineRule="auto"/>
        <w:ind w:right="212"/>
      </w:pPr>
      <w:r>
        <w:rPr>
          <w:b/>
        </w:rPr>
        <w:t>Data</w:t>
      </w:r>
      <w:r>
        <w:rPr>
          <w:b/>
          <w:spacing w:val="-3"/>
        </w:rPr>
        <w:t xml:space="preserve"> </w:t>
      </w:r>
      <w:r>
        <w:rPr>
          <w:b/>
        </w:rPr>
        <w:t>source:</w:t>
      </w:r>
      <w:r>
        <w:rPr>
          <w:b/>
          <w:spacing w:val="-2"/>
        </w:rPr>
        <w:t xml:space="preserve"> </w:t>
      </w:r>
      <w:r>
        <w:t>United</w:t>
      </w:r>
      <w:r>
        <w:rPr>
          <w:spacing w:val="-8"/>
        </w:rPr>
        <w:t xml:space="preserve"> </w:t>
      </w:r>
      <w:r>
        <w:t>States</w:t>
      </w:r>
      <w:r>
        <w:rPr>
          <w:spacing w:val="-6"/>
        </w:rPr>
        <w:t xml:space="preserve"> </w:t>
      </w:r>
      <w:r>
        <w:t>(U.S.)</w:t>
      </w:r>
      <w:r>
        <w:rPr>
          <w:spacing w:val="-8"/>
        </w:rPr>
        <w:t xml:space="preserve"> </w:t>
      </w:r>
      <w:r>
        <w:t>Census</w:t>
      </w:r>
      <w:r>
        <w:rPr>
          <w:spacing w:val="-8"/>
        </w:rPr>
        <w:t xml:space="preserve"> </w:t>
      </w:r>
      <w:r>
        <w:t>Bureau, American Community Survey</w:t>
      </w:r>
    </w:p>
    <w:p w14:paraId="24879877" w14:textId="39979C9B" w:rsidR="001F5CC1" w:rsidRPr="00B82D3B" w:rsidRDefault="001F5CC1" w:rsidP="001F5CC1">
      <w:pPr>
        <w:pStyle w:val="BodyText"/>
        <w:spacing w:before="240" w:line="276" w:lineRule="auto"/>
        <w:rPr>
          <w:bCs/>
        </w:rPr>
      </w:pPr>
      <w:r>
        <w:rPr>
          <w:b/>
        </w:rPr>
        <w:t>Notes:</w:t>
      </w:r>
      <w:r>
        <w:rPr>
          <w:bCs/>
        </w:rPr>
        <w:t xml:space="preserve"> Percentage estimates of no high school diploma are based </w:t>
      </w:r>
      <w:r w:rsidR="00622AC9">
        <w:t>on educational attainment of ages 25 years and older by county in North Carolina</w:t>
      </w:r>
      <w:r>
        <w:rPr>
          <w:bCs/>
        </w:rPr>
        <w:t xml:space="preserve">. </w:t>
      </w:r>
      <w:r>
        <w:t>Data are</w:t>
      </w:r>
      <w:r w:rsidRPr="00B82D3B">
        <w:t xml:space="preserve"> </w:t>
      </w:r>
      <w:r>
        <w:t>from</w:t>
      </w:r>
      <w:r w:rsidRPr="00B82D3B">
        <w:t xml:space="preserve"> </w:t>
      </w:r>
      <w:r>
        <w:t>the U.S.</w:t>
      </w:r>
      <w:r w:rsidRPr="00B82D3B">
        <w:t xml:space="preserve"> </w:t>
      </w:r>
      <w:r>
        <w:t>Census</w:t>
      </w:r>
      <w:r w:rsidRPr="00B82D3B">
        <w:t xml:space="preserve"> </w:t>
      </w:r>
      <w:r>
        <w:t xml:space="preserve">Bureau, </w:t>
      </w:r>
      <w:hyperlink r:id="rId19" w:history="1">
        <w:r>
          <w:rPr>
            <w:rStyle w:val="Hyperlink"/>
          </w:rPr>
          <w:t>American Community Survey, Table DP02</w:t>
        </w:r>
      </w:hyperlink>
      <w:r>
        <w:t>.</w:t>
      </w:r>
      <w:r>
        <w:rPr>
          <w:spacing w:val="-3"/>
        </w:rPr>
        <w:t xml:space="preserve"> </w:t>
      </w:r>
    </w:p>
    <w:p w14:paraId="77A0724A" w14:textId="33536130" w:rsidR="001F5CC1" w:rsidRDefault="00101B7A">
      <w:pPr>
        <w:pStyle w:val="Heading2"/>
        <w:numPr>
          <w:ilvl w:val="0"/>
          <w:numId w:val="1"/>
        </w:numPr>
        <w:tabs>
          <w:tab w:val="left" w:pos="479"/>
        </w:tabs>
        <w:ind w:left="479" w:hanging="359"/>
        <w:rPr>
          <w:color w:val="1F4D78"/>
        </w:rPr>
      </w:pPr>
      <w:r>
        <w:rPr>
          <w:color w:val="1F4D78"/>
        </w:rPr>
        <w:t xml:space="preserve">Estimates of no health insurance by </w:t>
      </w:r>
      <w:r w:rsidR="004D1EEA">
        <w:rPr>
          <w:color w:val="1F4D78"/>
        </w:rPr>
        <w:t>county</w:t>
      </w:r>
    </w:p>
    <w:p w14:paraId="4CDD7F95" w14:textId="01D05A13" w:rsidR="00101B7A" w:rsidRDefault="00101B7A" w:rsidP="00101B7A">
      <w:pPr>
        <w:pStyle w:val="BodyText"/>
        <w:spacing w:before="165"/>
      </w:pPr>
      <w:r>
        <w:rPr>
          <w:b/>
        </w:rPr>
        <w:t>Description:</w:t>
      </w:r>
      <w:r>
        <w:rPr>
          <w:b/>
          <w:spacing w:val="-9"/>
        </w:rPr>
        <w:t xml:space="preserve"> </w:t>
      </w:r>
      <w:r>
        <w:rPr>
          <w:bCs/>
          <w:spacing w:val="-9"/>
        </w:rPr>
        <w:t>E</w:t>
      </w:r>
      <w:r>
        <w:t>stimates</w:t>
      </w:r>
      <w:r>
        <w:rPr>
          <w:spacing w:val="-7"/>
        </w:rPr>
        <w:t xml:space="preserve"> of no health insurance coverage </w:t>
      </w:r>
      <w:r>
        <w:t>by</w:t>
      </w:r>
      <w:r>
        <w:rPr>
          <w:spacing w:val="-10"/>
        </w:rPr>
        <w:t xml:space="preserve"> </w:t>
      </w:r>
      <w:r>
        <w:t>county</w:t>
      </w:r>
      <w:r>
        <w:rPr>
          <w:spacing w:val="-10"/>
        </w:rPr>
        <w:t xml:space="preserve"> </w:t>
      </w:r>
      <w:r>
        <w:t>in</w:t>
      </w:r>
      <w:r>
        <w:rPr>
          <w:spacing w:val="-8"/>
        </w:rPr>
        <w:t xml:space="preserve"> </w:t>
      </w:r>
      <w:r>
        <w:t>calendar</w:t>
      </w:r>
      <w:r>
        <w:rPr>
          <w:spacing w:val="-10"/>
        </w:rPr>
        <w:t xml:space="preserve"> </w:t>
      </w:r>
      <w:r>
        <w:t>year</w:t>
      </w:r>
      <w:r>
        <w:rPr>
          <w:spacing w:val="-10"/>
        </w:rPr>
        <w:t xml:space="preserve"> </w:t>
      </w:r>
      <w:r>
        <w:rPr>
          <w:spacing w:val="-2"/>
        </w:rPr>
        <w:t>(percentages)</w:t>
      </w:r>
    </w:p>
    <w:p w14:paraId="68745769" w14:textId="77777777" w:rsidR="00101B7A" w:rsidRDefault="00101B7A" w:rsidP="00101B7A">
      <w:pPr>
        <w:pStyle w:val="BodyText"/>
        <w:spacing w:before="241" w:line="276" w:lineRule="auto"/>
        <w:ind w:right="212"/>
      </w:pPr>
      <w:r>
        <w:rPr>
          <w:b/>
        </w:rPr>
        <w:t>Data</w:t>
      </w:r>
      <w:r>
        <w:rPr>
          <w:b/>
          <w:spacing w:val="-3"/>
        </w:rPr>
        <w:t xml:space="preserve"> </w:t>
      </w:r>
      <w:r>
        <w:rPr>
          <w:b/>
        </w:rPr>
        <w:t>source:</w:t>
      </w:r>
      <w:r>
        <w:rPr>
          <w:b/>
          <w:spacing w:val="-2"/>
        </w:rPr>
        <w:t xml:space="preserve"> </w:t>
      </w:r>
      <w:r>
        <w:t>United</w:t>
      </w:r>
      <w:r>
        <w:rPr>
          <w:spacing w:val="-8"/>
        </w:rPr>
        <w:t xml:space="preserve"> </w:t>
      </w:r>
      <w:r>
        <w:t>States</w:t>
      </w:r>
      <w:r>
        <w:rPr>
          <w:spacing w:val="-6"/>
        </w:rPr>
        <w:t xml:space="preserve"> </w:t>
      </w:r>
      <w:r>
        <w:t>(U.S.)</w:t>
      </w:r>
      <w:r>
        <w:rPr>
          <w:spacing w:val="-8"/>
        </w:rPr>
        <w:t xml:space="preserve"> </w:t>
      </w:r>
      <w:r>
        <w:t>Census</w:t>
      </w:r>
      <w:r>
        <w:rPr>
          <w:spacing w:val="-8"/>
        </w:rPr>
        <w:t xml:space="preserve"> </w:t>
      </w:r>
      <w:r>
        <w:t>Bureau, American Community Survey</w:t>
      </w:r>
    </w:p>
    <w:p w14:paraId="524A40A5" w14:textId="244BEB2E" w:rsidR="00101B7A" w:rsidRPr="00B82D3B" w:rsidRDefault="00101B7A" w:rsidP="00101B7A">
      <w:pPr>
        <w:pStyle w:val="BodyText"/>
        <w:spacing w:before="240" w:line="276" w:lineRule="auto"/>
        <w:rPr>
          <w:bCs/>
        </w:rPr>
      </w:pPr>
      <w:r>
        <w:rPr>
          <w:b/>
        </w:rPr>
        <w:t>Notes:</w:t>
      </w:r>
      <w:r>
        <w:rPr>
          <w:bCs/>
        </w:rPr>
        <w:t xml:space="preserve"> Percentage estimates of no health insurance coverage are based on North Carolina civilian noninstitutionalized population. </w:t>
      </w:r>
      <w:r>
        <w:t>Data are</w:t>
      </w:r>
      <w:r w:rsidRPr="00B82D3B">
        <w:t xml:space="preserve"> </w:t>
      </w:r>
      <w:r>
        <w:t>from</w:t>
      </w:r>
      <w:r w:rsidRPr="00B82D3B">
        <w:t xml:space="preserve"> </w:t>
      </w:r>
      <w:r>
        <w:t>the U.S.</w:t>
      </w:r>
      <w:r w:rsidRPr="00B82D3B">
        <w:t xml:space="preserve"> </w:t>
      </w:r>
      <w:r>
        <w:t>Census</w:t>
      </w:r>
      <w:r w:rsidRPr="00B82D3B">
        <w:t xml:space="preserve"> </w:t>
      </w:r>
      <w:r>
        <w:t xml:space="preserve">Bureau, </w:t>
      </w:r>
      <w:hyperlink r:id="rId20" w:history="1">
        <w:r w:rsidRPr="00B82D3B">
          <w:rPr>
            <w:rStyle w:val="Hyperlink"/>
          </w:rPr>
          <w:t>American Community Survey, Table DP03</w:t>
        </w:r>
      </w:hyperlink>
      <w:r>
        <w:t>.</w:t>
      </w:r>
      <w:r>
        <w:rPr>
          <w:spacing w:val="-3"/>
        </w:rPr>
        <w:t xml:space="preserve"> </w:t>
      </w:r>
    </w:p>
    <w:p w14:paraId="5AB42ADE" w14:textId="686AAAF3" w:rsidR="00101B7A" w:rsidRDefault="00101B7A">
      <w:pPr>
        <w:pStyle w:val="Heading2"/>
        <w:numPr>
          <w:ilvl w:val="0"/>
          <w:numId w:val="1"/>
        </w:numPr>
        <w:tabs>
          <w:tab w:val="left" w:pos="479"/>
        </w:tabs>
        <w:ind w:left="479" w:hanging="359"/>
        <w:rPr>
          <w:color w:val="1F4D78"/>
        </w:rPr>
      </w:pPr>
      <w:r>
        <w:rPr>
          <w:color w:val="1F4D78"/>
        </w:rPr>
        <w:t>988 Calls</w:t>
      </w:r>
      <w:r w:rsidR="004D1EEA">
        <w:rPr>
          <w:color w:val="1F4D78"/>
        </w:rPr>
        <w:t xml:space="preserve"> by county</w:t>
      </w:r>
    </w:p>
    <w:p w14:paraId="5125D719" w14:textId="3F7697F7" w:rsidR="00101B7A" w:rsidRDefault="00101B7A" w:rsidP="00101B7A">
      <w:pPr>
        <w:pStyle w:val="BodyText"/>
        <w:spacing w:before="165" w:line="276" w:lineRule="auto"/>
        <w:ind w:right="154"/>
      </w:pPr>
      <w:r>
        <w:rPr>
          <w:b/>
        </w:rPr>
        <w:t>Description:</w:t>
      </w:r>
      <w:r>
        <w:rPr>
          <w:b/>
          <w:spacing w:val="-2"/>
        </w:rPr>
        <w:t xml:space="preserve"> </w:t>
      </w:r>
      <w:r>
        <w:t>988 calls</w:t>
      </w:r>
      <w:r>
        <w:rPr>
          <w:spacing w:val="-1"/>
        </w:rPr>
        <w:t xml:space="preserve"> </w:t>
      </w:r>
      <w:r>
        <w:t>by</w:t>
      </w:r>
      <w:r>
        <w:rPr>
          <w:spacing w:val="-4"/>
        </w:rPr>
        <w:t xml:space="preserve"> </w:t>
      </w:r>
      <w:r>
        <w:t>county</w:t>
      </w:r>
      <w:r>
        <w:rPr>
          <w:spacing w:val="-3"/>
        </w:rPr>
        <w:t xml:space="preserve"> </w:t>
      </w:r>
      <w:r>
        <w:t>in</w:t>
      </w:r>
      <w:r>
        <w:rPr>
          <w:spacing w:val="-1"/>
        </w:rPr>
        <w:t xml:space="preserve"> </w:t>
      </w:r>
      <w:r>
        <w:t>calendar</w:t>
      </w:r>
      <w:r>
        <w:rPr>
          <w:spacing w:val="-4"/>
        </w:rPr>
        <w:t xml:space="preserve"> </w:t>
      </w:r>
      <w:r>
        <w:t>year</w:t>
      </w:r>
      <w:r>
        <w:rPr>
          <w:spacing w:val="-4"/>
        </w:rPr>
        <w:t xml:space="preserve"> </w:t>
      </w:r>
      <w:r>
        <w:t>(count</w:t>
      </w:r>
      <w:r>
        <w:rPr>
          <w:spacing w:val="-4"/>
        </w:rPr>
        <w:t xml:space="preserve"> </w:t>
      </w:r>
      <w:r>
        <w:t>and</w:t>
      </w:r>
      <w:r>
        <w:rPr>
          <w:spacing w:val="-3"/>
        </w:rPr>
        <w:t xml:space="preserve"> </w:t>
      </w:r>
      <w:r>
        <w:t>rate</w:t>
      </w:r>
      <w:r>
        <w:rPr>
          <w:spacing w:val="-4"/>
        </w:rPr>
        <w:t xml:space="preserve"> </w:t>
      </w:r>
      <w:r>
        <w:t>per</w:t>
      </w:r>
      <w:r>
        <w:rPr>
          <w:spacing w:val="-4"/>
        </w:rPr>
        <w:t xml:space="preserve"> </w:t>
      </w:r>
      <w:r>
        <w:t xml:space="preserve">10,000 </w:t>
      </w:r>
      <w:r>
        <w:rPr>
          <w:spacing w:val="-2"/>
        </w:rPr>
        <w:t>population)</w:t>
      </w:r>
    </w:p>
    <w:p w14:paraId="33B9B173" w14:textId="221580E0" w:rsidR="00101B7A" w:rsidRDefault="00101B7A" w:rsidP="00101B7A">
      <w:pPr>
        <w:pStyle w:val="BodyText"/>
        <w:spacing w:before="200"/>
      </w:pPr>
      <w:r>
        <w:rPr>
          <w:b/>
        </w:rPr>
        <w:t>Data</w:t>
      </w:r>
      <w:r>
        <w:rPr>
          <w:b/>
          <w:spacing w:val="-7"/>
        </w:rPr>
        <w:t xml:space="preserve"> </w:t>
      </w:r>
      <w:r>
        <w:rPr>
          <w:b/>
        </w:rPr>
        <w:t>source:</w:t>
      </w:r>
      <w:r>
        <w:rPr>
          <w:b/>
          <w:spacing w:val="-6"/>
        </w:rPr>
        <w:t xml:space="preserve"> </w:t>
      </w:r>
      <w:r>
        <w:t>North Carolina 988 Performance Dashboard</w:t>
      </w:r>
    </w:p>
    <w:p w14:paraId="75D95AAC" w14:textId="5DA01447" w:rsidR="00101B7A" w:rsidRDefault="00101B7A" w:rsidP="002F631D">
      <w:pPr>
        <w:pStyle w:val="BodyText"/>
        <w:spacing w:before="240" w:line="276" w:lineRule="auto"/>
        <w:ind w:right="143"/>
      </w:pPr>
      <w:r>
        <w:rPr>
          <w:b/>
        </w:rPr>
        <w:t>Notes:</w:t>
      </w:r>
      <w:r>
        <w:rPr>
          <w:b/>
          <w:spacing w:val="-3"/>
        </w:rPr>
        <w:t xml:space="preserve"> </w:t>
      </w:r>
      <w:r w:rsidR="002F631D">
        <w:rPr>
          <w:bCs/>
          <w:spacing w:val="-3"/>
        </w:rPr>
        <w:t xml:space="preserve">The 988 Suicide &amp; Crisis Lifeline offers 24/7 call, text, and chat access to trained crisis counselors who can help people experiencing suicidal, substance use, and/or mental health crisis, or any other kind of emotional distress. When an individual contacts 988, the contact goes to the National Operator. The individual may choose a specialized hotline (Veteran, Spanish, LGBTQ+), which will route them to a specialized call center. If they don’t choose a hotline, their area code is used to route them to the NC 988 call enter. </w:t>
      </w:r>
      <w:r w:rsidR="00AC38C2" w:rsidRPr="00AC38C2">
        <w:rPr>
          <w:bCs/>
          <w:spacing w:val="-3"/>
        </w:rPr>
        <w:t xml:space="preserve">Because calls are routed based on </w:t>
      </w:r>
      <w:r w:rsidR="003D5915">
        <w:rPr>
          <w:bCs/>
          <w:spacing w:val="-3"/>
        </w:rPr>
        <w:t xml:space="preserve">caller </w:t>
      </w:r>
      <w:r w:rsidR="00AC38C2" w:rsidRPr="00AC38C2">
        <w:rPr>
          <w:bCs/>
          <w:spacing w:val="-3"/>
        </w:rPr>
        <w:t>area code and not caller location, some NC residents without NC area codes may not be captured in the data and additional non-NC residents with NC area codes would be included.</w:t>
      </w:r>
      <w:r w:rsidR="00AC38C2">
        <w:rPr>
          <w:bCs/>
          <w:spacing w:val="-3"/>
        </w:rPr>
        <w:t xml:space="preserve"> </w:t>
      </w:r>
      <w:r>
        <w:t xml:space="preserve">Data are maintained </w:t>
      </w:r>
      <w:r w:rsidR="002F631D">
        <w:t xml:space="preserve">and analyzed </w:t>
      </w:r>
      <w:r>
        <w:t>by the NCDHHS Division of Mental Health, Developmental Disabilities and Substance Use Services.</w:t>
      </w:r>
    </w:p>
    <w:p w14:paraId="5B306B91" w14:textId="77777777" w:rsidR="003507AC" w:rsidRDefault="00115D76">
      <w:pPr>
        <w:pStyle w:val="Heading1"/>
        <w:numPr>
          <w:ilvl w:val="0"/>
          <w:numId w:val="2"/>
        </w:numPr>
        <w:tabs>
          <w:tab w:val="left" w:pos="501"/>
        </w:tabs>
        <w:ind w:left="501" w:hanging="381"/>
      </w:pPr>
      <w:bookmarkStart w:id="11" w:name="III._Methodology_for_Scoring"/>
      <w:bookmarkEnd w:id="11"/>
      <w:r>
        <w:rPr>
          <w:color w:val="1F4E79"/>
        </w:rPr>
        <w:t>Methodology</w:t>
      </w:r>
      <w:r>
        <w:rPr>
          <w:color w:val="1F4E79"/>
          <w:spacing w:val="-4"/>
        </w:rPr>
        <w:t xml:space="preserve"> </w:t>
      </w:r>
      <w:r>
        <w:rPr>
          <w:color w:val="1F4E79"/>
        </w:rPr>
        <w:t>for</w:t>
      </w:r>
      <w:r>
        <w:rPr>
          <w:color w:val="1F4E79"/>
          <w:spacing w:val="-3"/>
        </w:rPr>
        <w:t xml:space="preserve"> </w:t>
      </w:r>
      <w:r>
        <w:rPr>
          <w:color w:val="1F4E79"/>
          <w:spacing w:val="-2"/>
        </w:rPr>
        <w:t>Scoring</w:t>
      </w:r>
    </w:p>
    <w:p w14:paraId="6B9B790F" w14:textId="20CAB504" w:rsidR="003507AC" w:rsidRDefault="00115D76">
      <w:pPr>
        <w:pStyle w:val="BodyText"/>
        <w:spacing w:before="60" w:line="276" w:lineRule="auto"/>
        <w:ind w:left="119"/>
      </w:pPr>
      <w:r>
        <w:t>Crude</w:t>
      </w:r>
      <w:r>
        <w:rPr>
          <w:spacing w:val="-3"/>
        </w:rPr>
        <w:t xml:space="preserve"> </w:t>
      </w:r>
      <w:r>
        <w:t>rates</w:t>
      </w:r>
      <w:r>
        <w:rPr>
          <w:spacing w:val="-3"/>
        </w:rPr>
        <w:t xml:space="preserve"> </w:t>
      </w:r>
      <w:r>
        <w:t>are</w:t>
      </w:r>
      <w:r>
        <w:rPr>
          <w:spacing w:val="-3"/>
        </w:rPr>
        <w:t xml:space="preserve"> </w:t>
      </w:r>
      <w:r>
        <w:t>calculated</w:t>
      </w:r>
      <w:r>
        <w:rPr>
          <w:spacing w:val="-2"/>
        </w:rPr>
        <w:t xml:space="preserve"> </w:t>
      </w:r>
      <w:r>
        <w:t>as</w:t>
      </w:r>
      <w:r>
        <w:rPr>
          <w:spacing w:val="-3"/>
        </w:rPr>
        <w:t xml:space="preserve"> </w:t>
      </w:r>
      <w:r>
        <w:t>the</w:t>
      </w:r>
      <w:r>
        <w:rPr>
          <w:spacing w:val="-2"/>
        </w:rPr>
        <w:t xml:space="preserve"> </w:t>
      </w:r>
      <w:r>
        <w:t>total</w:t>
      </w:r>
      <w:r>
        <w:rPr>
          <w:spacing w:val="-2"/>
        </w:rPr>
        <w:t xml:space="preserve"> </w:t>
      </w:r>
      <w:r>
        <w:t>count</w:t>
      </w:r>
      <w:r>
        <w:rPr>
          <w:spacing w:val="-3"/>
        </w:rPr>
        <w:t xml:space="preserve"> </w:t>
      </w:r>
      <w:r>
        <w:t>per</w:t>
      </w:r>
      <w:r>
        <w:rPr>
          <w:spacing w:val="-3"/>
        </w:rPr>
        <w:t xml:space="preserve"> </w:t>
      </w:r>
      <w:r>
        <w:t>100,000</w:t>
      </w:r>
      <w:r>
        <w:rPr>
          <w:spacing w:val="-3"/>
        </w:rPr>
        <w:t xml:space="preserve"> </w:t>
      </w:r>
      <w:r>
        <w:t>population</w:t>
      </w:r>
      <w:r>
        <w:rPr>
          <w:spacing w:val="-3"/>
        </w:rPr>
        <w:t xml:space="preserve"> </w:t>
      </w:r>
      <w:r>
        <w:t>(Indicators</w:t>
      </w:r>
      <w:r>
        <w:rPr>
          <w:spacing w:val="-3"/>
        </w:rPr>
        <w:t xml:space="preserve"> </w:t>
      </w:r>
      <w:r>
        <w:t>1-</w:t>
      </w:r>
      <w:r w:rsidR="006C1990">
        <w:t>4</w:t>
      </w:r>
      <w:r>
        <w:t>),</w:t>
      </w:r>
      <w:r>
        <w:rPr>
          <w:spacing w:val="-3"/>
        </w:rPr>
        <w:t xml:space="preserve"> </w:t>
      </w:r>
      <w:r>
        <w:t>or</w:t>
      </w:r>
      <w:r>
        <w:rPr>
          <w:spacing w:val="-3"/>
        </w:rPr>
        <w:t xml:space="preserve"> </w:t>
      </w:r>
      <w:r>
        <w:t>total</w:t>
      </w:r>
      <w:r>
        <w:rPr>
          <w:spacing w:val="-2"/>
        </w:rPr>
        <w:t xml:space="preserve"> </w:t>
      </w:r>
      <w:r>
        <w:t xml:space="preserve">count per 10,000 </w:t>
      </w:r>
      <w:r w:rsidR="006C1990">
        <w:t>988 calls</w:t>
      </w:r>
      <w:r>
        <w:t xml:space="preserve"> (Indicator 1</w:t>
      </w:r>
      <w:r w:rsidR="006C1990">
        <w:t>0</w:t>
      </w:r>
      <w:r>
        <w:t>). Rates are the total count divided by the specified</w:t>
      </w:r>
      <w:r>
        <w:rPr>
          <w:spacing w:val="-3"/>
        </w:rPr>
        <w:t xml:space="preserve"> </w:t>
      </w:r>
      <w:r>
        <w:t>population</w:t>
      </w:r>
      <w:r>
        <w:rPr>
          <w:spacing w:val="-4"/>
        </w:rPr>
        <w:t xml:space="preserve"> </w:t>
      </w:r>
      <w:r>
        <w:t>size</w:t>
      </w:r>
      <w:r>
        <w:rPr>
          <w:spacing w:val="-4"/>
        </w:rPr>
        <w:t xml:space="preserve"> </w:t>
      </w:r>
      <w:r>
        <w:t>and</w:t>
      </w:r>
      <w:r>
        <w:rPr>
          <w:spacing w:val="-3"/>
        </w:rPr>
        <w:t xml:space="preserve"> </w:t>
      </w:r>
      <w:r>
        <w:t>multiplied</w:t>
      </w:r>
      <w:r>
        <w:rPr>
          <w:spacing w:val="-3"/>
        </w:rPr>
        <w:t xml:space="preserve"> </w:t>
      </w:r>
      <w:r>
        <w:t>by</w:t>
      </w:r>
      <w:r>
        <w:rPr>
          <w:spacing w:val="-4"/>
        </w:rPr>
        <w:t xml:space="preserve"> </w:t>
      </w:r>
      <w:r>
        <w:t>10,000</w:t>
      </w:r>
      <w:r>
        <w:rPr>
          <w:spacing w:val="-4"/>
        </w:rPr>
        <w:t xml:space="preserve"> </w:t>
      </w:r>
      <w:r>
        <w:t>or</w:t>
      </w:r>
      <w:r>
        <w:rPr>
          <w:spacing w:val="-3"/>
        </w:rPr>
        <w:t xml:space="preserve"> </w:t>
      </w:r>
      <w:r>
        <w:t>100,000.</w:t>
      </w:r>
      <w:r>
        <w:rPr>
          <w:spacing w:val="-4"/>
        </w:rPr>
        <w:t xml:space="preserve"> </w:t>
      </w:r>
      <w:hyperlink r:id="rId21">
        <w:r>
          <w:rPr>
            <w:color w:val="0562C1"/>
            <w:u w:val="single" w:color="0562C1"/>
          </w:rPr>
          <w:t>Single-race</w:t>
        </w:r>
        <w:r>
          <w:rPr>
            <w:color w:val="0562C1"/>
            <w:spacing w:val="-3"/>
            <w:u w:val="single" w:color="0562C1"/>
          </w:rPr>
          <w:t xml:space="preserve"> </w:t>
        </w:r>
        <w:r>
          <w:rPr>
            <w:color w:val="0562C1"/>
            <w:u w:val="single" w:color="0562C1"/>
          </w:rPr>
          <w:t>population</w:t>
        </w:r>
        <w:r>
          <w:rPr>
            <w:color w:val="0562C1"/>
            <w:spacing w:val="-4"/>
            <w:u w:val="single" w:color="0562C1"/>
          </w:rPr>
          <w:t xml:space="preserve"> </w:t>
        </w:r>
        <w:r>
          <w:rPr>
            <w:color w:val="0562C1"/>
            <w:u w:val="single" w:color="0562C1"/>
          </w:rPr>
          <w:t>estimates</w:t>
        </w:r>
      </w:hyperlink>
      <w:r>
        <w:rPr>
          <w:color w:val="0562C1"/>
          <w:spacing w:val="-3"/>
        </w:rPr>
        <w:t xml:space="preserve"> </w:t>
      </w:r>
      <w:r>
        <w:t>from</w:t>
      </w:r>
      <w:r>
        <w:rPr>
          <w:spacing w:val="-4"/>
        </w:rPr>
        <w:t xml:space="preserve"> </w:t>
      </w:r>
      <w:r>
        <w:t xml:space="preserve">the United States Census Bureau </w:t>
      </w:r>
      <w:r>
        <w:lastRenderedPageBreak/>
        <w:t xml:space="preserve">were used to calculate rates per 100,000 population. </w:t>
      </w:r>
      <w:r w:rsidR="006C1990">
        <w:t>County</w:t>
      </w:r>
      <w:r>
        <w:t xml:space="preserve"> percentages are provided for Indicators 5</w:t>
      </w:r>
      <w:r w:rsidR="006C1990">
        <w:t>-9</w:t>
      </w:r>
      <w:r>
        <w:t>.</w:t>
      </w:r>
    </w:p>
    <w:p w14:paraId="4680170E" w14:textId="0717A534" w:rsidR="003507AC" w:rsidRDefault="00115D76">
      <w:pPr>
        <w:pStyle w:val="BodyText"/>
        <w:spacing w:before="199" w:line="276" w:lineRule="auto"/>
        <w:ind w:left="119" w:right="114"/>
      </w:pPr>
      <w:r>
        <w:t>Indicators</w:t>
      </w:r>
      <w:r>
        <w:rPr>
          <w:spacing w:val="-3"/>
        </w:rPr>
        <w:t xml:space="preserve"> </w:t>
      </w:r>
      <w:r>
        <w:t>are</w:t>
      </w:r>
      <w:r>
        <w:rPr>
          <w:spacing w:val="-3"/>
        </w:rPr>
        <w:t xml:space="preserve"> </w:t>
      </w:r>
      <w:r>
        <w:t>counted</w:t>
      </w:r>
      <w:r>
        <w:rPr>
          <w:spacing w:val="-2"/>
        </w:rPr>
        <w:t xml:space="preserve"> </w:t>
      </w:r>
      <w:r>
        <w:t>as</w:t>
      </w:r>
      <w:r>
        <w:rPr>
          <w:spacing w:val="-1"/>
        </w:rPr>
        <w:t xml:space="preserve"> </w:t>
      </w:r>
      <w:r>
        <w:t>one</w:t>
      </w:r>
      <w:r>
        <w:rPr>
          <w:spacing w:val="-3"/>
        </w:rPr>
        <w:t xml:space="preserve"> </w:t>
      </w:r>
      <w:r>
        <w:t>(1)</w:t>
      </w:r>
      <w:r>
        <w:rPr>
          <w:spacing w:val="-2"/>
        </w:rPr>
        <w:t xml:space="preserve"> </w:t>
      </w:r>
      <w:r>
        <w:t>point</w:t>
      </w:r>
      <w:r>
        <w:rPr>
          <w:spacing w:val="-2"/>
        </w:rPr>
        <w:t xml:space="preserve"> </w:t>
      </w:r>
      <w:r>
        <w:t>for</w:t>
      </w:r>
      <w:r>
        <w:rPr>
          <w:spacing w:val="-3"/>
        </w:rPr>
        <w:t xml:space="preserve"> </w:t>
      </w:r>
      <w:r>
        <w:t>each</w:t>
      </w:r>
      <w:r>
        <w:rPr>
          <w:spacing w:val="-3"/>
        </w:rPr>
        <w:t xml:space="preserve"> </w:t>
      </w:r>
      <w:r w:rsidR="006C1990">
        <w:t>county</w:t>
      </w:r>
      <w:r>
        <w:rPr>
          <w:spacing w:val="-3"/>
        </w:rPr>
        <w:t xml:space="preserve"> </w:t>
      </w:r>
      <w:r>
        <w:t>if</w:t>
      </w:r>
      <w:r>
        <w:rPr>
          <w:spacing w:val="-2"/>
        </w:rPr>
        <w:t xml:space="preserve"> </w:t>
      </w:r>
      <w:r>
        <w:t>the</w:t>
      </w:r>
      <w:r>
        <w:rPr>
          <w:spacing w:val="-2"/>
        </w:rPr>
        <w:t xml:space="preserve"> </w:t>
      </w:r>
      <w:r w:rsidR="006C1990">
        <w:t>county</w:t>
      </w:r>
      <w:r>
        <w:rPr>
          <w:spacing w:val="-3"/>
        </w:rPr>
        <w:t xml:space="preserve"> </w:t>
      </w:r>
      <w:r>
        <w:t>count,</w:t>
      </w:r>
      <w:r>
        <w:rPr>
          <w:spacing w:val="-3"/>
        </w:rPr>
        <w:t xml:space="preserve"> </w:t>
      </w:r>
      <w:r>
        <w:t>rate,</w:t>
      </w:r>
      <w:r>
        <w:rPr>
          <w:spacing w:val="-3"/>
        </w:rPr>
        <w:t xml:space="preserve"> </w:t>
      </w:r>
      <w:r>
        <w:t>or</w:t>
      </w:r>
      <w:r>
        <w:rPr>
          <w:spacing w:val="-3"/>
        </w:rPr>
        <w:t xml:space="preserve"> </w:t>
      </w:r>
      <w:r>
        <w:t>percentage</w:t>
      </w:r>
      <w:r>
        <w:rPr>
          <w:spacing w:val="-3"/>
        </w:rPr>
        <w:t xml:space="preserve"> </w:t>
      </w:r>
      <w:r>
        <w:t>is</w:t>
      </w:r>
      <w:r>
        <w:rPr>
          <w:spacing w:val="-4"/>
        </w:rPr>
        <w:t xml:space="preserve"> </w:t>
      </w:r>
      <w:r>
        <w:t xml:space="preserve">above the state average count, state rate, or state percentage. If a </w:t>
      </w:r>
      <w:r w:rsidR="006C1990">
        <w:t>county</w:t>
      </w:r>
      <w:r>
        <w:t xml:space="preserve"> meets both the count and the rate for Indicators 1-</w:t>
      </w:r>
      <w:r w:rsidR="006C1990">
        <w:t>4</w:t>
      </w:r>
      <w:r>
        <w:t xml:space="preserve"> and/or </w:t>
      </w:r>
      <w:r w:rsidR="006C1990">
        <w:t>10</w:t>
      </w:r>
      <w:r>
        <w:t xml:space="preserve">, that </w:t>
      </w:r>
      <w:r w:rsidR="006C1990">
        <w:t>county</w:t>
      </w:r>
      <w:r>
        <w:t xml:space="preserve"> receives two (2) points for that indicator. If a count, rate, or percentage for a </w:t>
      </w:r>
      <w:r w:rsidR="006C1990">
        <w:t>county</w:t>
      </w:r>
      <w:r>
        <w:t xml:space="preserve"> is equal to or under the state threshold, the </w:t>
      </w:r>
      <w:r w:rsidR="006C1990">
        <w:t>county</w:t>
      </w:r>
      <w:r>
        <w:t xml:space="preserve"> receives zero (0) points for that indicator. The points that each </w:t>
      </w:r>
      <w:r w:rsidR="006C1990">
        <w:t>county</w:t>
      </w:r>
      <w:r>
        <w:t xml:space="preserve"> receives from the 1</w:t>
      </w:r>
      <w:r w:rsidR="006C1990">
        <w:t>0</w:t>
      </w:r>
      <w:r>
        <w:t xml:space="preserve"> indicators are added together to provide an overall indicator score for that </w:t>
      </w:r>
      <w:r w:rsidR="006C1990">
        <w:t>county</w:t>
      </w:r>
      <w:r>
        <w:t>.</w:t>
      </w:r>
      <w:r w:rsidR="006C1990">
        <w:t xml:space="preserve"> </w:t>
      </w:r>
      <w:r>
        <w:t xml:space="preserve">The minimum score a </w:t>
      </w:r>
      <w:r w:rsidR="006C1990">
        <w:t>county</w:t>
      </w:r>
      <w:r>
        <w:t xml:space="preserve"> can receive is zero (0), and the maximum score a </w:t>
      </w:r>
      <w:r w:rsidR="006C1990">
        <w:t>county</w:t>
      </w:r>
      <w:r>
        <w:t xml:space="preserve"> can receive is </w:t>
      </w:r>
      <w:r w:rsidR="006C1990">
        <w:t>15</w:t>
      </w:r>
      <w:r>
        <w:t>.</w:t>
      </w:r>
    </w:p>
    <w:p w14:paraId="3B014F6D" w14:textId="0DD7FE7C" w:rsidR="003507AC" w:rsidRDefault="00115D76">
      <w:pPr>
        <w:pStyle w:val="BodyText"/>
        <w:spacing w:before="201" w:line="276" w:lineRule="auto"/>
        <w:ind w:left="119" w:right="433"/>
        <w:jc w:val="both"/>
      </w:pPr>
      <w:r>
        <w:t>A state average indicator score is also calculated (total number of points for the state divided by 1</w:t>
      </w:r>
      <w:r w:rsidR="006C1990">
        <w:t>00</w:t>
      </w:r>
      <w:r>
        <w:t xml:space="preserve"> </w:t>
      </w:r>
      <w:r w:rsidR="006C1990">
        <w:t>counties</w:t>
      </w:r>
      <w:r>
        <w:t>).</w:t>
      </w:r>
      <w:r>
        <w:rPr>
          <w:spacing w:val="-3"/>
        </w:rPr>
        <w:t xml:space="preserve"> </w:t>
      </w:r>
      <w:r>
        <w:t>If</w:t>
      </w:r>
      <w:r>
        <w:rPr>
          <w:spacing w:val="-2"/>
        </w:rPr>
        <w:t xml:space="preserve"> </w:t>
      </w:r>
      <w:r>
        <w:t>the</w:t>
      </w:r>
      <w:r>
        <w:rPr>
          <w:spacing w:val="-3"/>
        </w:rPr>
        <w:t xml:space="preserve"> </w:t>
      </w:r>
      <w:r w:rsidR="006C1990">
        <w:t>county’s</w:t>
      </w:r>
      <w:r>
        <w:rPr>
          <w:spacing w:val="-3"/>
        </w:rPr>
        <w:t xml:space="preserve"> </w:t>
      </w:r>
      <w:r>
        <w:t>indicator</w:t>
      </w:r>
      <w:r>
        <w:rPr>
          <w:spacing w:val="-3"/>
        </w:rPr>
        <w:t xml:space="preserve"> </w:t>
      </w:r>
      <w:r>
        <w:t>score</w:t>
      </w:r>
      <w:r>
        <w:rPr>
          <w:spacing w:val="-3"/>
        </w:rPr>
        <w:t xml:space="preserve"> </w:t>
      </w:r>
      <w:r>
        <w:t>is</w:t>
      </w:r>
      <w:r>
        <w:rPr>
          <w:spacing w:val="-2"/>
        </w:rPr>
        <w:t xml:space="preserve"> </w:t>
      </w:r>
      <w:r>
        <w:t>above</w:t>
      </w:r>
      <w:r>
        <w:rPr>
          <w:spacing w:val="-2"/>
        </w:rPr>
        <w:t xml:space="preserve"> </w:t>
      </w:r>
      <w:r>
        <w:t>the</w:t>
      </w:r>
      <w:r>
        <w:rPr>
          <w:spacing w:val="-3"/>
        </w:rPr>
        <w:t xml:space="preserve"> </w:t>
      </w:r>
      <w:r>
        <w:t>state</w:t>
      </w:r>
      <w:r>
        <w:rPr>
          <w:spacing w:val="-2"/>
        </w:rPr>
        <w:t xml:space="preserve"> </w:t>
      </w:r>
      <w:r>
        <w:t>average</w:t>
      </w:r>
      <w:r>
        <w:rPr>
          <w:spacing w:val="-3"/>
        </w:rPr>
        <w:t xml:space="preserve"> </w:t>
      </w:r>
      <w:r>
        <w:t>score,</w:t>
      </w:r>
      <w:r>
        <w:rPr>
          <w:spacing w:val="-2"/>
        </w:rPr>
        <w:t xml:space="preserve"> </w:t>
      </w:r>
      <w:r>
        <w:t>the</w:t>
      </w:r>
      <w:r>
        <w:rPr>
          <w:spacing w:val="-1"/>
        </w:rPr>
        <w:t xml:space="preserve"> </w:t>
      </w:r>
      <w:r w:rsidR="006C1990">
        <w:t>county</w:t>
      </w:r>
      <w:r>
        <w:rPr>
          <w:spacing w:val="-2"/>
        </w:rPr>
        <w:t xml:space="preserve"> </w:t>
      </w:r>
      <w:r>
        <w:t>is</w:t>
      </w:r>
      <w:r>
        <w:rPr>
          <w:spacing w:val="-1"/>
        </w:rPr>
        <w:t xml:space="preserve"> </w:t>
      </w:r>
      <w:r>
        <w:t>considered</w:t>
      </w:r>
      <w:r>
        <w:rPr>
          <w:spacing w:val="-4"/>
        </w:rPr>
        <w:t xml:space="preserve"> </w:t>
      </w:r>
      <w:r w:rsidR="003D5915">
        <w:t>to have a</w:t>
      </w:r>
      <w:r>
        <w:t xml:space="preserve"> higher need </w:t>
      </w:r>
      <w:r w:rsidR="003D5915">
        <w:t>for suicide prevention</w:t>
      </w:r>
      <w:r>
        <w:t>.</w:t>
      </w:r>
    </w:p>
    <w:p w14:paraId="3C50CC2F" w14:textId="77777777" w:rsidR="003507AC" w:rsidRDefault="00115D76">
      <w:pPr>
        <w:pStyle w:val="Heading1"/>
        <w:jc w:val="both"/>
      </w:pPr>
      <w:bookmarkStart w:id="12" w:name="IV:_Conclusion_and_Recommendations"/>
      <w:bookmarkEnd w:id="12"/>
      <w:r>
        <w:rPr>
          <w:color w:val="1F4E79"/>
        </w:rPr>
        <w:t>IV:</w:t>
      </w:r>
      <w:r>
        <w:rPr>
          <w:color w:val="1F4E79"/>
          <w:spacing w:val="-4"/>
        </w:rPr>
        <w:t xml:space="preserve"> </w:t>
      </w:r>
      <w:r>
        <w:rPr>
          <w:color w:val="1F4E79"/>
        </w:rPr>
        <w:t>Conclusion</w:t>
      </w:r>
      <w:r>
        <w:rPr>
          <w:color w:val="1F4E79"/>
          <w:spacing w:val="-3"/>
        </w:rPr>
        <w:t xml:space="preserve"> </w:t>
      </w:r>
      <w:r>
        <w:rPr>
          <w:color w:val="1F4E79"/>
        </w:rPr>
        <w:t>and</w:t>
      </w:r>
      <w:r>
        <w:rPr>
          <w:color w:val="1F4E79"/>
          <w:spacing w:val="-2"/>
        </w:rPr>
        <w:t xml:space="preserve"> Recommendations</w:t>
      </w:r>
    </w:p>
    <w:p w14:paraId="43701B92" w14:textId="7B9012AF" w:rsidR="003507AC" w:rsidRDefault="00824AEF" w:rsidP="00824AEF">
      <w:pPr>
        <w:pStyle w:val="BodyText"/>
        <w:spacing w:before="59" w:line="276" w:lineRule="auto"/>
        <w:ind w:left="119"/>
      </w:pPr>
      <w:r>
        <w:t xml:space="preserve">NCDHHS </w:t>
      </w:r>
      <w:r w:rsidR="004D1EEA">
        <w:t>IVPB</w:t>
      </w:r>
      <w:r w:rsidR="00115D76">
        <w:t xml:space="preserve"> presents this tool to help identify </w:t>
      </w:r>
      <w:r>
        <w:t>counties</w:t>
      </w:r>
      <w:r w:rsidR="00115D76">
        <w:t xml:space="preserve"> at higher need for </w:t>
      </w:r>
      <w:r>
        <w:t>suicide</w:t>
      </w:r>
      <w:r w:rsidR="00115D76">
        <w:t xml:space="preserve"> prevention and intervention strategies statewide. The methodology includes counts </w:t>
      </w:r>
      <w:r w:rsidR="00115D76">
        <w:rPr>
          <w:i/>
        </w:rPr>
        <w:t xml:space="preserve">and </w:t>
      </w:r>
      <w:r w:rsidR="00115D76">
        <w:t xml:space="preserve">rates when assessing </w:t>
      </w:r>
      <w:r>
        <w:t>counties</w:t>
      </w:r>
      <w:r w:rsidR="00115D76">
        <w:t xml:space="preserve"> that</w:t>
      </w:r>
      <w:r w:rsidR="00115D76">
        <w:rPr>
          <w:spacing w:val="-2"/>
        </w:rPr>
        <w:t xml:space="preserve"> </w:t>
      </w:r>
      <w:r w:rsidR="00115D76">
        <w:t>may</w:t>
      </w:r>
      <w:r w:rsidR="00115D76">
        <w:rPr>
          <w:spacing w:val="-3"/>
        </w:rPr>
        <w:t xml:space="preserve"> </w:t>
      </w:r>
      <w:r w:rsidR="00115D76">
        <w:t>be</w:t>
      </w:r>
      <w:r w:rsidR="00115D76">
        <w:rPr>
          <w:spacing w:val="-2"/>
        </w:rPr>
        <w:t xml:space="preserve"> </w:t>
      </w:r>
      <w:r w:rsidR="00115D76">
        <w:t>at</w:t>
      </w:r>
      <w:r w:rsidR="00115D76">
        <w:rPr>
          <w:spacing w:val="-3"/>
        </w:rPr>
        <w:t xml:space="preserve"> </w:t>
      </w:r>
      <w:r w:rsidR="00115D76">
        <w:t>higher</w:t>
      </w:r>
      <w:r w:rsidR="00115D76">
        <w:rPr>
          <w:spacing w:val="-3"/>
        </w:rPr>
        <w:t xml:space="preserve"> </w:t>
      </w:r>
      <w:r w:rsidR="00115D76">
        <w:t>risk</w:t>
      </w:r>
      <w:r w:rsidR="00115D76">
        <w:rPr>
          <w:spacing w:val="-1"/>
        </w:rPr>
        <w:t xml:space="preserve"> </w:t>
      </w:r>
      <w:r w:rsidR="00115D76">
        <w:t>for</w:t>
      </w:r>
      <w:r w:rsidR="00115D76">
        <w:rPr>
          <w:spacing w:val="-3"/>
        </w:rPr>
        <w:t xml:space="preserve"> </w:t>
      </w:r>
      <w:r>
        <w:t>suicide</w:t>
      </w:r>
      <w:r w:rsidR="00115D76">
        <w:rPr>
          <w:spacing w:val="-3"/>
        </w:rPr>
        <w:t xml:space="preserve"> </w:t>
      </w:r>
      <w:r w:rsidR="00115D76">
        <w:t>and</w:t>
      </w:r>
      <w:r w:rsidR="00115D76">
        <w:rPr>
          <w:spacing w:val="-3"/>
        </w:rPr>
        <w:t xml:space="preserve"> </w:t>
      </w:r>
      <w:r w:rsidR="00115D76">
        <w:t>related</w:t>
      </w:r>
      <w:r w:rsidR="00115D76">
        <w:rPr>
          <w:spacing w:val="-3"/>
        </w:rPr>
        <w:t xml:space="preserve"> </w:t>
      </w:r>
      <w:r w:rsidR="00115D76">
        <w:t>outcomes.</w:t>
      </w:r>
      <w:r w:rsidR="00115D76">
        <w:rPr>
          <w:spacing w:val="-3"/>
        </w:rPr>
        <w:t xml:space="preserve"> </w:t>
      </w:r>
      <w:r w:rsidR="00115D76">
        <w:t>Counts</w:t>
      </w:r>
      <w:r w:rsidR="00115D76">
        <w:rPr>
          <w:spacing w:val="-3"/>
        </w:rPr>
        <w:t xml:space="preserve"> </w:t>
      </w:r>
      <w:r w:rsidR="00115D76">
        <w:t>reflect</w:t>
      </w:r>
      <w:r w:rsidR="00115D76">
        <w:rPr>
          <w:spacing w:val="-2"/>
        </w:rPr>
        <w:t xml:space="preserve"> </w:t>
      </w:r>
      <w:r w:rsidR="00115D76">
        <w:t>higher</w:t>
      </w:r>
      <w:r w:rsidR="00115D76">
        <w:rPr>
          <w:spacing w:val="-2"/>
        </w:rPr>
        <w:t xml:space="preserve"> </w:t>
      </w:r>
      <w:r w:rsidR="00115D76">
        <w:t>morbidity</w:t>
      </w:r>
      <w:r w:rsidR="00115D76">
        <w:rPr>
          <w:spacing w:val="-3"/>
        </w:rPr>
        <w:t xml:space="preserve"> </w:t>
      </w:r>
      <w:r w:rsidR="00115D76">
        <w:t>(i.e.,</w:t>
      </w:r>
      <w:r>
        <w:t xml:space="preserve"> </w:t>
      </w:r>
      <w:r w:rsidR="00A92DCD">
        <w:t>self-inflicted injury</w:t>
      </w:r>
      <w:r w:rsidR="00115D76">
        <w:t xml:space="preserve">) and mortality (i.e., </w:t>
      </w:r>
      <w:r w:rsidR="00A92DCD">
        <w:t>suicide</w:t>
      </w:r>
      <w:r w:rsidR="00115D76">
        <w:t xml:space="preserve"> death) in an area and should be considered when assessing potential burden, but counts are typically higher in larger population sizes (i.e., higher number of </w:t>
      </w:r>
      <w:r w:rsidR="00A92DCD">
        <w:t>suicide</w:t>
      </w:r>
      <w:r w:rsidR="00115D76">
        <w:t xml:space="preserve"> deaths where there are more people living in a </w:t>
      </w:r>
      <w:r w:rsidR="00A92DCD">
        <w:t>county</w:t>
      </w:r>
      <w:r w:rsidR="00115D76">
        <w:t xml:space="preserve">). </w:t>
      </w:r>
      <w:r w:rsidR="003D5915">
        <w:t>Lower counts</w:t>
      </w:r>
      <w:r w:rsidR="00115D76">
        <w:t xml:space="preserve"> can result in smaller, and potentially more rural, </w:t>
      </w:r>
      <w:r w:rsidR="00A92DCD">
        <w:t>counties</w:t>
      </w:r>
      <w:r w:rsidR="00115D76">
        <w:t xml:space="preserve"> </w:t>
      </w:r>
      <w:r w:rsidR="005915E2">
        <w:t>not being</w:t>
      </w:r>
      <w:r w:rsidR="00115D76">
        <w:t xml:space="preserve"> considered. Rates are used to compare equally across</w:t>
      </w:r>
      <w:r w:rsidR="00115D76">
        <w:rPr>
          <w:spacing w:val="-4"/>
        </w:rPr>
        <w:t xml:space="preserve"> </w:t>
      </w:r>
      <w:r w:rsidR="00115D76">
        <w:t>population</w:t>
      </w:r>
      <w:r w:rsidR="00115D76">
        <w:rPr>
          <w:spacing w:val="-4"/>
        </w:rPr>
        <w:t xml:space="preserve"> </w:t>
      </w:r>
      <w:r w:rsidR="00115D76">
        <w:t>sizes,</w:t>
      </w:r>
      <w:r w:rsidR="00115D76">
        <w:rPr>
          <w:spacing w:val="-4"/>
        </w:rPr>
        <w:t xml:space="preserve"> </w:t>
      </w:r>
      <w:r w:rsidR="00115D76">
        <w:t>thus</w:t>
      </w:r>
      <w:r w:rsidR="00115D76">
        <w:rPr>
          <w:spacing w:val="-4"/>
        </w:rPr>
        <w:t xml:space="preserve"> </w:t>
      </w:r>
      <w:r w:rsidR="00115D76">
        <w:t>allowing</w:t>
      </w:r>
      <w:r w:rsidR="00115D76">
        <w:rPr>
          <w:spacing w:val="-4"/>
        </w:rPr>
        <w:t xml:space="preserve"> </w:t>
      </w:r>
      <w:r w:rsidR="00115D76">
        <w:t>for</w:t>
      </w:r>
      <w:r w:rsidR="00115D76">
        <w:rPr>
          <w:spacing w:val="-4"/>
        </w:rPr>
        <w:t xml:space="preserve"> </w:t>
      </w:r>
      <w:r w:rsidR="00115D76">
        <w:t>smaller,</w:t>
      </w:r>
      <w:r w:rsidR="00115D76">
        <w:rPr>
          <w:spacing w:val="-4"/>
        </w:rPr>
        <w:t xml:space="preserve"> </w:t>
      </w:r>
      <w:r w:rsidR="00115D76">
        <w:t>and</w:t>
      </w:r>
      <w:r w:rsidR="00115D76">
        <w:rPr>
          <w:spacing w:val="-4"/>
        </w:rPr>
        <w:t xml:space="preserve"> </w:t>
      </w:r>
      <w:r w:rsidR="005915E2">
        <w:t>potentially</w:t>
      </w:r>
      <w:r w:rsidR="005915E2">
        <w:rPr>
          <w:spacing w:val="-2"/>
        </w:rPr>
        <w:t xml:space="preserve"> </w:t>
      </w:r>
      <w:r w:rsidR="00115D76">
        <w:t>more</w:t>
      </w:r>
      <w:r w:rsidR="00115D76">
        <w:rPr>
          <w:spacing w:val="-4"/>
        </w:rPr>
        <w:t xml:space="preserve"> </w:t>
      </w:r>
      <w:r w:rsidR="00115D76">
        <w:t>rural,</w:t>
      </w:r>
      <w:r w:rsidR="00115D76">
        <w:rPr>
          <w:spacing w:val="-4"/>
        </w:rPr>
        <w:t xml:space="preserve"> </w:t>
      </w:r>
      <w:r w:rsidR="00A92DCD">
        <w:t>counties</w:t>
      </w:r>
      <w:r w:rsidR="00115D76">
        <w:rPr>
          <w:spacing w:val="-2"/>
        </w:rPr>
        <w:t xml:space="preserve"> </w:t>
      </w:r>
      <w:r w:rsidR="005915E2">
        <w:t>being</w:t>
      </w:r>
      <w:r w:rsidR="00115D76">
        <w:rPr>
          <w:spacing w:val="-2"/>
        </w:rPr>
        <w:t xml:space="preserve"> </w:t>
      </w:r>
      <w:r w:rsidR="00115D76">
        <w:t xml:space="preserve">considered. However, rates may underestimate burden in </w:t>
      </w:r>
      <w:r w:rsidR="00A92DCD">
        <w:t>counties</w:t>
      </w:r>
      <w:r w:rsidR="00115D76">
        <w:t xml:space="preserve"> with larger population sizes. Scoring methodology that uses counts and rates may more comprehensively identify </w:t>
      </w:r>
      <w:r w:rsidR="00A92DCD">
        <w:t>counties</w:t>
      </w:r>
      <w:r w:rsidR="00115D76">
        <w:t xml:space="preserve"> at higher need while still maintaining a selective approach based on available data.</w:t>
      </w:r>
    </w:p>
    <w:p w14:paraId="3EDE768C" w14:textId="3CF42819" w:rsidR="003507AC" w:rsidRDefault="00115D76">
      <w:pPr>
        <w:pStyle w:val="BodyText"/>
        <w:spacing w:before="200" w:line="276" w:lineRule="auto"/>
        <w:ind w:left="120" w:right="129"/>
      </w:pPr>
      <w:r>
        <w:t>It</w:t>
      </w:r>
      <w:r>
        <w:rPr>
          <w:spacing w:val="-3"/>
        </w:rPr>
        <w:t xml:space="preserve"> </w:t>
      </w:r>
      <w:r>
        <w:t>is</w:t>
      </w:r>
      <w:r>
        <w:rPr>
          <w:spacing w:val="-3"/>
        </w:rPr>
        <w:t xml:space="preserve"> </w:t>
      </w:r>
      <w:r>
        <w:t>important</w:t>
      </w:r>
      <w:r>
        <w:rPr>
          <w:spacing w:val="-3"/>
        </w:rPr>
        <w:t xml:space="preserve"> </w:t>
      </w:r>
      <w:r>
        <w:t>to</w:t>
      </w:r>
      <w:r>
        <w:rPr>
          <w:spacing w:val="-1"/>
        </w:rPr>
        <w:t xml:space="preserve"> </w:t>
      </w:r>
      <w:r>
        <w:t>note</w:t>
      </w:r>
      <w:r>
        <w:rPr>
          <w:spacing w:val="-2"/>
        </w:rPr>
        <w:t xml:space="preserve"> </w:t>
      </w:r>
      <w:r>
        <w:t>that</w:t>
      </w:r>
      <w:r>
        <w:rPr>
          <w:spacing w:val="-2"/>
        </w:rPr>
        <w:t xml:space="preserve"> </w:t>
      </w:r>
      <w:r>
        <w:t>this</w:t>
      </w:r>
      <w:r>
        <w:rPr>
          <w:spacing w:val="-1"/>
        </w:rPr>
        <w:t xml:space="preserve"> </w:t>
      </w:r>
      <w:r>
        <w:t>tool</w:t>
      </w:r>
      <w:r>
        <w:rPr>
          <w:spacing w:val="-3"/>
        </w:rPr>
        <w:t xml:space="preserve"> </w:t>
      </w:r>
      <w:r>
        <w:rPr>
          <w:b/>
        </w:rPr>
        <w:t>does</w:t>
      </w:r>
      <w:r>
        <w:rPr>
          <w:b/>
          <w:spacing w:val="-3"/>
        </w:rPr>
        <w:t xml:space="preserve"> </w:t>
      </w:r>
      <w:r>
        <w:rPr>
          <w:b/>
        </w:rPr>
        <w:t>not</w:t>
      </w:r>
      <w:r>
        <w:rPr>
          <w:b/>
          <w:spacing w:val="-2"/>
        </w:rPr>
        <w:t xml:space="preserve"> </w:t>
      </w:r>
      <w:r>
        <w:t>assess</w:t>
      </w:r>
      <w:r>
        <w:rPr>
          <w:spacing w:val="-3"/>
        </w:rPr>
        <w:t xml:space="preserve"> </w:t>
      </w:r>
      <w:r>
        <w:t>a</w:t>
      </w:r>
      <w:r>
        <w:rPr>
          <w:spacing w:val="-3"/>
        </w:rPr>
        <w:t xml:space="preserve"> </w:t>
      </w:r>
      <w:r w:rsidR="0008192A">
        <w:t>county’s</w:t>
      </w:r>
      <w:r>
        <w:rPr>
          <w:spacing w:val="-3"/>
        </w:rPr>
        <w:t xml:space="preserve"> </w:t>
      </w:r>
      <w:r>
        <w:t>resource</w:t>
      </w:r>
      <w:r>
        <w:rPr>
          <w:spacing w:val="-2"/>
        </w:rPr>
        <w:t xml:space="preserve"> </w:t>
      </w:r>
      <w:r>
        <w:t>capacity,</w:t>
      </w:r>
      <w:r>
        <w:rPr>
          <w:spacing w:val="-3"/>
        </w:rPr>
        <w:t xml:space="preserve"> </w:t>
      </w:r>
      <w:r>
        <w:t>readiness,</w:t>
      </w:r>
      <w:r>
        <w:rPr>
          <w:spacing w:val="-1"/>
        </w:rPr>
        <w:t xml:space="preserve"> </w:t>
      </w:r>
      <w:r>
        <w:t>or</w:t>
      </w:r>
      <w:r>
        <w:rPr>
          <w:spacing w:val="-3"/>
        </w:rPr>
        <w:t xml:space="preserve"> </w:t>
      </w:r>
      <w:r>
        <w:t>ability</w:t>
      </w:r>
      <w:r>
        <w:rPr>
          <w:spacing w:val="-2"/>
        </w:rPr>
        <w:t xml:space="preserve"> </w:t>
      </w:r>
      <w:r>
        <w:t xml:space="preserve">to reach the most highly impacted populations to develop and implement prevention and intervention strategies. These factors should also be considered when establishing, expanding, and sustaining </w:t>
      </w:r>
      <w:r w:rsidR="0008192A">
        <w:t>suicide</w:t>
      </w:r>
      <w:r>
        <w:t xml:space="preserve"> prevention initiatives. A designation of “lower need” does not</w:t>
      </w:r>
      <w:r>
        <w:rPr>
          <w:spacing w:val="40"/>
        </w:rPr>
        <w:t xml:space="preserve"> </w:t>
      </w:r>
      <w:r>
        <w:t>mean</w:t>
      </w:r>
      <w:r>
        <w:rPr>
          <w:spacing w:val="-2"/>
        </w:rPr>
        <w:t xml:space="preserve"> </w:t>
      </w:r>
      <w:r>
        <w:t>there</w:t>
      </w:r>
      <w:r>
        <w:rPr>
          <w:spacing w:val="-2"/>
        </w:rPr>
        <w:t xml:space="preserve"> </w:t>
      </w:r>
      <w:r>
        <w:t>is</w:t>
      </w:r>
      <w:r>
        <w:rPr>
          <w:spacing w:val="-1"/>
        </w:rPr>
        <w:t xml:space="preserve"> </w:t>
      </w:r>
      <w:r>
        <w:t>no</w:t>
      </w:r>
      <w:r>
        <w:rPr>
          <w:spacing w:val="-2"/>
        </w:rPr>
        <w:t xml:space="preserve"> </w:t>
      </w:r>
      <w:r>
        <w:t>need</w:t>
      </w:r>
      <w:r>
        <w:rPr>
          <w:spacing w:val="-3"/>
        </w:rPr>
        <w:t xml:space="preserve"> </w:t>
      </w:r>
      <w:r>
        <w:t>in</w:t>
      </w:r>
      <w:r>
        <w:rPr>
          <w:spacing w:val="-2"/>
        </w:rPr>
        <w:t xml:space="preserve"> </w:t>
      </w:r>
      <w:r>
        <w:t>those</w:t>
      </w:r>
      <w:r>
        <w:rPr>
          <w:spacing w:val="-3"/>
        </w:rPr>
        <w:t xml:space="preserve"> </w:t>
      </w:r>
      <w:r w:rsidR="0008192A">
        <w:t>counties</w:t>
      </w:r>
      <w:r>
        <w:rPr>
          <w:spacing w:val="-3"/>
        </w:rPr>
        <w:t xml:space="preserve"> </w:t>
      </w:r>
      <w:r>
        <w:t>for</w:t>
      </w:r>
      <w:r>
        <w:rPr>
          <w:spacing w:val="-3"/>
        </w:rPr>
        <w:t xml:space="preserve"> </w:t>
      </w:r>
      <w:r w:rsidR="0008192A">
        <w:t>suicide</w:t>
      </w:r>
      <w:r>
        <w:rPr>
          <w:spacing w:val="-1"/>
        </w:rPr>
        <w:t xml:space="preserve"> </w:t>
      </w:r>
      <w:r>
        <w:t>prevention.</w:t>
      </w:r>
      <w:r>
        <w:rPr>
          <w:spacing w:val="-3"/>
        </w:rPr>
        <w:t xml:space="preserve"> </w:t>
      </w:r>
      <w:r>
        <w:t>This</w:t>
      </w:r>
      <w:r>
        <w:rPr>
          <w:spacing w:val="-3"/>
        </w:rPr>
        <w:t xml:space="preserve"> </w:t>
      </w:r>
      <w:r w:rsidR="0008192A">
        <w:t>suicide</w:t>
      </w:r>
      <w:r>
        <w:t xml:space="preserve"> </w:t>
      </w:r>
      <w:r w:rsidR="003D5915">
        <w:t xml:space="preserve">prevention </w:t>
      </w:r>
      <w:r>
        <w:t xml:space="preserve">needs assessment tool should be considered as </w:t>
      </w:r>
      <w:r>
        <w:rPr>
          <w:b/>
        </w:rPr>
        <w:t xml:space="preserve">one of many </w:t>
      </w:r>
      <w:r>
        <w:t xml:space="preserve">available tools that can assess </w:t>
      </w:r>
      <w:r w:rsidR="0008192A">
        <w:t>suicide</w:t>
      </w:r>
      <w:r>
        <w:t xml:space="preserve"> risk burden and inform prevention efforts.</w:t>
      </w:r>
    </w:p>
    <w:sectPr w:rsidR="003507AC">
      <w:pgSz w:w="12240" w:h="15840"/>
      <w:pgMar w:top="1380" w:right="1340" w:bottom="920" w:left="1320" w:header="615" w:footer="72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219402" w14:textId="77777777" w:rsidR="00244306" w:rsidRDefault="00244306">
      <w:r>
        <w:separator/>
      </w:r>
    </w:p>
  </w:endnote>
  <w:endnote w:type="continuationSeparator" w:id="0">
    <w:p w14:paraId="6F6A3D97" w14:textId="77777777" w:rsidR="00244306" w:rsidRDefault="002443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35207B" w14:textId="77777777" w:rsidR="003507AC" w:rsidRDefault="00115D76">
    <w:pPr>
      <w:pStyle w:val="BodyText"/>
      <w:spacing w:line="14" w:lineRule="auto"/>
      <w:ind w:left="0"/>
      <w:rPr>
        <w:sz w:val="20"/>
      </w:rPr>
    </w:pPr>
    <w:r>
      <w:rPr>
        <w:noProof/>
      </w:rPr>
      <mc:AlternateContent>
        <mc:Choice Requires="wps">
          <w:drawing>
            <wp:anchor distT="0" distB="0" distL="0" distR="0" simplePos="0" relativeHeight="487487488" behindDoc="1" locked="0" layoutInCell="1" allowOverlap="1" wp14:anchorId="5E9CB4DB" wp14:editId="3CD31564">
              <wp:simplePos x="0" y="0"/>
              <wp:positionH relativeFrom="page">
                <wp:posOffset>6749068</wp:posOffset>
              </wp:positionH>
              <wp:positionV relativeFrom="page">
                <wp:posOffset>9458790</wp:posOffset>
              </wp:positionV>
              <wp:extent cx="160020" cy="165100"/>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0020" cy="165100"/>
                      </a:xfrm>
                      <a:prstGeom prst="rect">
                        <a:avLst/>
                      </a:prstGeom>
                    </wps:spPr>
                    <wps:txbx>
                      <w:txbxContent>
                        <w:p w14:paraId="75D9387D" w14:textId="77777777" w:rsidR="003507AC" w:rsidRDefault="00115D76">
                          <w:pPr>
                            <w:pStyle w:val="BodyText"/>
                            <w:spacing w:line="244" w:lineRule="exact"/>
                            <w:ind w:left="60"/>
                          </w:pPr>
                          <w:r>
                            <w:rPr>
                              <w:spacing w:val="-10"/>
                            </w:rPr>
                            <w:fldChar w:fldCharType="begin"/>
                          </w:r>
                          <w:r>
                            <w:rPr>
                              <w:spacing w:val="-10"/>
                            </w:rPr>
                            <w:instrText xml:space="preserve"> PAGE </w:instrText>
                          </w:r>
                          <w:r>
                            <w:rPr>
                              <w:spacing w:val="-10"/>
                            </w:rPr>
                            <w:fldChar w:fldCharType="separate"/>
                          </w:r>
                          <w:r>
                            <w:rPr>
                              <w:spacing w:val="-10"/>
                            </w:rPr>
                            <w:t>1</w:t>
                          </w:r>
                          <w:r>
                            <w:rPr>
                              <w:spacing w:val="-10"/>
                            </w:rPr>
                            <w:fldChar w:fldCharType="end"/>
                          </w:r>
                        </w:p>
                      </w:txbxContent>
                    </wps:txbx>
                    <wps:bodyPr wrap="square" lIns="0" tIns="0" rIns="0" bIns="0" rtlCol="0">
                      <a:noAutofit/>
                    </wps:bodyPr>
                  </wps:wsp>
                </a:graphicData>
              </a:graphic>
            </wp:anchor>
          </w:drawing>
        </mc:Choice>
        <mc:Fallback>
          <w:pict>
            <v:shapetype w14:anchorId="5E9CB4DB" id="_x0000_t202" coordsize="21600,21600" o:spt="202" path="m,l,21600r21600,l21600,xe">
              <v:stroke joinstyle="miter"/>
              <v:path gradientshapeok="t" o:connecttype="rect"/>
            </v:shapetype>
            <v:shape id="Textbox 2" o:spid="_x0000_s1027" type="#_x0000_t202" style="position:absolute;margin-left:531.4pt;margin-top:744.8pt;width:12.6pt;height:13pt;z-index:-158289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" filled="f" stroked="f">
              <v:textbox inset="0,0,0,0">
                <w:txbxContent>
                  <w:p w14:paraId="75D9387D" w14:textId="77777777" w:rsidR="003507AC" w:rsidRDefault="00115D76">
                    <w:pPr>
                      <w:pStyle w:val="BodyText"/>
                      <w:spacing w:line="244" w:lineRule="exact"/>
                      <w:ind w:left="60"/>
                    </w:pPr>
                    <w:r>
                      <w:rPr>
                        <w:spacing w:val="-10"/>
                      </w:rPr>
                      <w:fldChar w:fldCharType="begin"/>
                    </w:r>
                    <w:r>
                      <w:rPr>
                        <w:spacing w:val="-10"/>
                      </w:rPr>
                      <w:instrText xml:space="preserve"> PAGE </w:instrText>
                    </w:r>
                    <w:r>
                      <w:rPr>
                        <w:spacing w:val="-10"/>
                      </w:rPr>
                      <w:fldChar w:fldCharType="separate"/>
                    </w:r>
                    <w:r>
                      <w:rPr>
                        <w:spacing w:val="-10"/>
                      </w:rPr>
                      <w:t>1</w:t>
                    </w:r>
                    <w:r>
                      <w:rPr>
                        <w:spacing w:val="-10"/>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D43AB2" w14:textId="77777777" w:rsidR="00244306" w:rsidRDefault="00244306">
      <w:r>
        <w:separator/>
      </w:r>
    </w:p>
  </w:footnote>
  <w:footnote w:type="continuationSeparator" w:id="0">
    <w:p w14:paraId="6C27BFD8" w14:textId="77777777" w:rsidR="00244306" w:rsidRDefault="0024430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4B6953" w14:textId="77777777" w:rsidR="003507AC" w:rsidRDefault="00115D76">
    <w:pPr>
      <w:pStyle w:val="BodyText"/>
      <w:spacing w:line="14" w:lineRule="auto"/>
      <w:ind w:left="0"/>
      <w:rPr>
        <w:sz w:val="20"/>
      </w:rPr>
    </w:pPr>
    <w:r>
      <w:rPr>
        <w:noProof/>
      </w:rPr>
      <mc:AlternateContent>
        <mc:Choice Requires="wps">
          <w:drawing>
            <wp:anchor distT="0" distB="0" distL="0" distR="0" simplePos="0" relativeHeight="487486976" behindDoc="1" locked="0" layoutInCell="1" allowOverlap="1" wp14:anchorId="22F397B7" wp14:editId="259A01D3">
              <wp:simplePos x="0" y="0"/>
              <wp:positionH relativeFrom="page">
                <wp:posOffset>4238625</wp:posOffset>
              </wp:positionH>
              <wp:positionV relativeFrom="page">
                <wp:posOffset>381000</wp:posOffset>
              </wp:positionV>
              <wp:extent cx="2629535" cy="30797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29535" cy="307975"/>
                      </a:xfrm>
                      <a:prstGeom prst="rect">
                        <a:avLst/>
                      </a:prstGeom>
                    </wps:spPr>
                    <wps:txbx>
                      <w:txbxContent>
                        <w:p w14:paraId="08E88362" w14:textId="0F09986F" w:rsidR="003507AC" w:rsidRDefault="00D6067E">
                          <w:pPr>
                            <w:spacing w:line="224" w:lineRule="exact"/>
                            <w:ind w:right="20"/>
                            <w:jc w:val="right"/>
                            <w:rPr>
                              <w:sz w:val="20"/>
                            </w:rPr>
                          </w:pPr>
                          <w:r>
                            <w:rPr>
                              <w:sz w:val="20"/>
                            </w:rPr>
                            <w:t>NCDHHS Injury and Violence Prevention Branch</w:t>
                          </w:r>
                        </w:p>
                        <w:p w14:paraId="5B050936" w14:textId="16A318B0" w:rsidR="003507AC" w:rsidRDefault="00115D76">
                          <w:pPr>
                            <w:spacing w:line="244" w:lineRule="exact"/>
                            <w:ind w:right="18"/>
                            <w:jc w:val="right"/>
                            <w:rPr>
                              <w:sz w:val="20"/>
                            </w:rPr>
                          </w:pPr>
                          <w:r>
                            <w:rPr>
                              <w:sz w:val="20"/>
                            </w:rPr>
                            <w:t>Version:</w:t>
                          </w:r>
                          <w:r>
                            <w:rPr>
                              <w:spacing w:val="-8"/>
                              <w:sz w:val="20"/>
                            </w:rPr>
                            <w:t xml:space="preserve"> </w:t>
                          </w:r>
                          <w:r w:rsidR="00915B1F">
                            <w:rPr>
                              <w:sz w:val="20"/>
                            </w:rPr>
                            <w:t>June</w:t>
                          </w:r>
                          <w:r>
                            <w:rPr>
                              <w:spacing w:val="-5"/>
                              <w:sz w:val="20"/>
                            </w:rPr>
                            <w:t xml:space="preserve"> </w:t>
                          </w:r>
                          <w:r>
                            <w:rPr>
                              <w:spacing w:val="-4"/>
                              <w:sz w:val="20"/>
                            </w:rPr>
                            <w:t>2025</w:t>
                          </w:r>
                        </w:p>
                      </w:txbxContent>
                    </wps:txbx>
                    <wps:bodyPr wrap="square" lIns="0" tIns="0" rIns="0" bIns="0" rtlCol="0">
                      <a:noAutofit/>
                    </wps:bodyPr>
                  </wps:wsp>
                </a:graphicData>
              </a:graphic>
              <wp14:sizeRelH relativeFrom="margin">
                <wp14:pctWidth>0</wp14:pctWidth>
              </wp14:sizeRelH>
            </wp:anchor>
          </w:drawing>
        </mc:Choice>
        <mc:Fallback>
          <w:pict>
            <v:shapetype w14:anchorId="22F397B7" id="_x0000_t202" coordsize="21600,21600" o:spt="202" path="m,l,21600r21600,l21600,xe">
              <v:stroke joinstyle="miter"/>
              <v:path gradientshapeok="t" o:connecttype="rect"/>
            </v:shapetype>
            <v:shape id="Textbox 1" o:spid="_x0000_s1026" type="#_x0000_t202" style="position:absolute;margin-left:333.75pt;margin-top:30pt;width:207.05pt;height:24.25pt;z-index:-15829504;visibility:visible;mso-wrap-style:square;mso-width-percent:0;mso-wrap-distance-left:0;mso-wrap-distance-top:0;mso-wrap-distance-right:0;mso-wrap-distance-bottom:0;mso-position-horizontal:absolute;mso-position-horizontal-relative:page;mso-position-vertical:absolute;mso-position-vertical-relative:page;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" filled="f" stroked="f">
              <v:textbox inset="0,0,0,0">
                <w:txbxContent>
                  <w:p w14:paraId="08E88362" w14:textId="0F09986F" w:rsidR="003507AC" w:rsidRDefault="00D6067E">
                    <w:pPr>
                      <w:spacing w:line="224" w:lineRule="exact"/>
                      <w:ind w:right="20"/>
                      <w:jc w:val="right"/>
                      <w:rPr>
                        <w:sz w:val="20"/>
                      </w:rPr>
                    </w:pPr>
                    <w:r>
                      <w:rPr>
                        <w:sz w:val="20"/>
                      </w:rPr>
                      <w:t>NCDHHS Injury and Violence Prevention Branch</w:t>
                    </w:r>
                  </w:p>
                  <w:p w14:paraId="5B050936" w14:textId="16A318B0" w:rsidR="003507AC" w:rsidRDefault="00115D76">
                    <w:pPr>
                      <w:spacing w:line="244" w:lineRule="exact"/>
                      <w:ind w:right="18"/>
                      <w:jc w:val="right"/>
                      <w:rPr>
                        <w:sz w:val="20"/>
                      </w:rPr>
                    </w:pPr>
                    <w:r>
                      <w:rPr>
                        <w:sz w:val="20"/>
                      </w:rPr>
                      <w:t>Version:</w:t>
                    </w:r>
                    <w:r>
                      <w:rPr>
                        <w:spacing w:val="-8"/>
                        <w:sz w:val="20"/>
                      </w:rPr>
                      <w:t xml:space="preserve"> </w:t>
                    </w:r>
                    <w:r w:rsidR="00915B1F">
                      <w:rPr>
                        <w:sz w:val="20"/>
                      </w:rPr>
                      <w:t>June</w:t>
                    </w:r>
                    <w:r>
                      <w:rPr>
                        <w:spacing w:val="-5"/>
                        <w:sz w:val="20"/>
                      </w:rPr>
                      <w:t xml:space="preserve"> </w:t>
                    </w:r>
                    <w:r>
                      <w:rPr>
                        <w:spacing w:val="-4"/>
                        <w:sz w:val="20"/>
                      </w:rPr>
                      <w:t>2025</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97591E"/>
    <w:multiLevelType w:val="hybridMultilevel"/>
    <w:tmpl w:val="4C68C96C"/>
    <w:lvl w:ilvl="0" w:tplc="BDF05738">
      <w:start w:val="1"/>
      <w:numFmt w:val="upperRoman"/>
      <w:lvlText w:val="%1."/>
      <w:lvlJc w:val="left"/>
      <w:pPr>
        <w:ind w:left="348" w:hanging="229"/>
        <w:jc w:val="left"/>
      </w:pPr>
      <w:rPr>
        <w:rFonts w:ascii="Calibri Light" w:eastAsia="Calibri Light" w:hAnsi="Calibri Light" w:cs="Calibri Light" w:hint="default"/>
        <w:b w:val="0"/>
        <w:bCs w:val="0"/>
        <w:i w:val="0"/>
        <w:iCs w:val="0"/>
        <w:color w:val="1F4E79"/>
        <w:spacing w:val="-1"/>
        <w:w w:val="100"/>
        <w:sz w:val="32"/>
        <w:szCs w:val="32"/>
        <w:lang w:val="en-US" w:eastAsia="en-US" w:bidi="ar-SA"/>
      </w:rPr>
    </w:lvl>
    <w:lvl w:ilvl="1" w:tplc="58DC49BA">
      <w:start w:val="1"/>
      <w:numFmt w:val="decimal"/>
      <w:lvlText w:val="%2."/>
      <w:lvlJc w:val="left"/>
      <w:pPr>
        <w:ind w:left="840" w:hanging="361"/>
        <w:jc w:val="left"/>
      </w:pPr>
      <w:rPr>
        <w:rFonts w:ascii="Calibri" w:eastAsia="Calibri" w:hAnsi="Calibri" w:cs="Calibri" w:hint="default"/>
        <w:b w:val="0"/>
        <w:bCs w:val="0"/>
        <w:i w:val="0"/>
        <w:iCs w:val="0"/>
        <w:spacing w:val="0"/>
        <w:w w:val="99"/>
        <w:sz w:val="22"/>
        <w:szCs w:val="22"/>
        <w:lang w:val="en-US" w:eastAsia="en-US" w:bidi="ar-SA"/>
      </w:rPr>
    </w:lvl>
    <w:lvl w:ilvl="2" w:tplc="FA66AA34">
      <w:numFmt w:val="bullet"/>
      <w:lvlText w:val="•"/>
      <w:lvlJc w:val="left"/>
      <w:pPr>
        <w:ind w:left="1811" w:hanging="361"/>
      </w:pPr>
      <w:rPr>
        <w:rFonts w:hint="default"/>
        <w:lang w:val="en-US" w:eastAsia="en-US" w:bidi="ar-SA"/>
      </w:rPr>
    </w:lvl>
    <w:lvl w:ilvl="3" w:tplc="1874A07C">
      <w:numFmt w:val="bullet"/>
      <w:lvlText w:val="•"/>
      <w:lvlJc w:val="left"/>
      <w:pPr>
        <w:ind w:left="2782" w:hanging="361"/>
      </w:pPr>
      <w:rPr>
        <w:rFonts w:hint="default"/>
        <w:lang w:val="en-US" w:eastAsia="en-US" w:bidi="ar-SA"/>
      </w:rPr>
    </w:lvl>
    <w:lvl w:ilvl="4" w:tplc="2FCE6120">
      <w:numFmt w:val="bullet"/>
      <w:lvlText w:val="•"/>
      <w:lvlJc w:val="left"/>
      <w:pPr>
        <w:ind w:left="3753" w:hanging="361"/>
      </w:pPr>
      <w:rPr>
        <w:rFonts w:hint="default"/>
        <w:lang w:val="en-US" w:eastAsia="en-US" w:bidi="ar-SA"/>
      </w:rPr>
    </w:lvl>
    <w:lvl w:ilvl="5" w:tplc="7A86F1B2">
      <w:numFmt w:val="bullet"/>
      <w:lvlText w:val="•"/>
      <w:lvlJc w:val="left"/>
      <w:pPr>
        <w:ind w:left="4724" w:hanging="361"/>
      </w:pPr>
      <w:rPr>
        <w:rFonts w:hint="default"/>
        <w:lang w:val="en-US" w:eastAsia="en-US" w:bidi="ar-SA"/>
      </w:rPr>
    </w:lvl>
    <w:lvl w:ilvl="6" w:tplc="CAA00D08">
      <w:numFmt w:val="bullet"/>
      <w:lvlText w:val="•"/>
      <w:lvlJc w:val="left"/>
      <w:pPr>
        <w:ind w:left="5695" w:hanging="361"/>
      </w:pPr>
      <w:rPr>
        <w:rFonts w:hint="default"/>
        <w:lang w:val="en-US" w:eastAsia="en-US" w:bidi="ar-SA"/>
      </w:rPr>
    </w:lvl>
    <w:lvl w:ilvl="7" w:tplc="4A4844F2">
      <w:numFmt w:val="bullet"/>
      <w:lvlText w:val="•"/>
      <w:lvlJc w:val="left"/>
      <w:pPr>
        <w:ind w:left="6666" w:hanging="361"/>
      </w:pPr>
      <w:rPr>
        <w:rFonts w:hint="default"/>
        <w:lang w:val="en-US" w:eastAsia="en-US" w:bidi="ar-SA"/>
      </w:rPr>
    </w:lvl>
    <w:lvl w:ilvl="8" w:tplc="7BA4DFC2">
      <w:numFmt w:val="bullet"/>
      <w:lvlText w:val="•"/>
      <w:lvlJc w:val="left"/>
      <w:pPr>
        <w:ind w:left="7637" w:hanging="361"/>
      </w:pPr>
      <w:rPr>
        <w:rFonts w:hint="default"/>
        <w:lang w:val="en-US" w:eastAsia="en-US" w:bidi="ar-SA"/>
      </w:rPr>
    </w:lvl>
  </w:abstractNum>
  <w:abstractNum w:abstractNumId="1" w15:restartNumberingAfterBreak="0">
    <w:nsid w:val="4408233B"/>
    <w:multiLevelType w:val="hybridMultilevel"/>
    <w:tmpl w:val="AC0CBE32"/>
    <w:lvl w:ilvl="0" w:tplc="1A94116E">
      <w:start w:val="1"/>
      <w:numFmt w:val="decimal"/>
      <w:lvlText w:val="%1."/>
      <w:lvlJc w:val="left"/>
      <w:pPr>
        <w:ind w:left="480" w:hanging="360"/>
        <w:jc w:val="left"/>
      </w:pPr>
      <w:rPr>
        <w:rFonts w:hint="default"/>
        <w:spacing w:val="-1"/>
        <w:w w:val="100"/>
        <w:lang w:val="en-US" w:eastAsia="en-US" w:bidi="ar-SA"/>
      </w:rPr>
    </w:lvl>
    <w:lvl w:ilvl="1" w:tplc="1E8EAC46">
      <w:numFmt w:val="bullet"/>
      <w:lvlText w:val="•"/>
      <w:lvlJc w:val="left"/>
      <w:pPr>
        <w:ind w:left="1390" w:hanging="360"/>
      </w:pPr>
      <w:rPr>
        <w:rFonts w:hint="default"/>
        <w:lang w:val="en-US" w:eastAsia="en-US" w:bidi="ar-SA"/>
      </w:rPr>
    </w:lvl>
    <w:lvl w:ilvl="2" w:tplc="8AE60FB6">
      <w:numFmt w:val="bullet"/>
      <w:lvlText w:val="•"/>
      <w:lvlJc w:val="left"/>
      <w:pPr>
        <w:ind w:left="2300" w:hanging="360"/>
      </w:pPr>
      <w:rPr>
        <w:rFonts w:hint="default"/>
        <w:lang w:val="en-US" w:eastAsia="en-US" w:bidi="ar-SA"/>
      </w:rPr>
    </w:lvl>
    <w:lvl w:ilvl="3" w:tplc="2B2E0C8A">
      <w:numFmt w:val="bullet"/>
      <w:lvlText w:val="•"/>
      <w:lvlJc w:val="left"/>
      <w:pPr>
        <w:ind w:left="3210" w:hanging="360"/>
      </w:pPr>
      <w:rPr>
        <w:rFonts w:hint="default"/>
        <w:lang w:val="en-US" w:eastAsia="en-US" w:bidi="ar-SA"/>
      </w:rPr>
    </w:lvl>
    <w:lvl w:ilvl="4" w:tplc="6F3E1FA6">
      <w:numFmt w:val="bullet"/>
      <w:lvlText w:val="•"/>
      <w:lvlJc w:val="left"/>
      <w:pPr>
        <w:ind w:left="4120" w:hanging="360"/>
      </w:pPr>
      <w:rPr>
        <w:rFonts w:hint="default"/>
        <w:lang w:val="en-US" w:eastAsia="en-US" w:bidi="ar-SA"/>
      </w:rPr>
    </w:lvl>
    <w:lvl w:ilvl="5" w:tplc="69CEA03C">
      <w:numFmt w:val="bullet"/>
      <w:lvlText w:val="•"/>
      <w:lvlJc w:val="left"/>
      <w:pPr>
        <w:ind w:left="5030" w:hanging="360"/>
      </w:pPr>
      <w:rPr>
        <w:rFonts w:hint="default"/>
        <w:lang w:val="en-US" w:eastAsia="en-US" w:bidi="ar-SA"/>
      </w:rPr>
    </w:lvl>
    <w:lvl w:ilvl="6" w:tplc="92FC7790">
      <w:numFmt w:val="bullet"/>
      <w:lvlText w:val="•"/>
      <w:lvlJc w:val="left"/>
      <w:pPr>
        <w:ind w:left="5940" w:hanging="360"/>
      </w:pPr>
      <w:rPr>
        <w:rFonts w:hint="default"/>
        <w:lang w:val="en-US" w:eastAsia="en-US" w:bidi="ar-SA"/>
      </w:rPr>
    </w:lvl>
    <w:lvl w:ilvl="7" w:tplc="3C807FB4">
      <w:numFmt w:val="bullet"/>
      <w:lvlText w:val="•"/>
      <w:lvlJc w:val="left"/>
      <w:pPr>
        <w:ind w:left="6850" w:hanging="360"/>
      </w:pPr>
      <w:rPr>
        <w:rFonts w:hint="default"/>
        <w:lang w:val="en-US" w:eastAsia="en-US" w:bidi="ar-SA"/>
      </w:rPr>
    </w:lvl>
    <w:lvl w:ilvl="8" w:tplc="896091CE">
      <w:numFmt w:val="bullet"/>
      <w:lvlText w:val="•"/>
      <w:lvlJc w:val="left"/>
      <w:pPr>
        <w:ind w:left="7760" w:hanging="360"/>
      </w:pPr>
      <w:rPr>
        <w:rFonts w:hint="default"/>
        <w:lang w:val="en-US" w:eastAsia="en-US" w:bidi="ar-SA"/>
      </w:rPr>
    </w:lvl>
  </w:abstractNum>
  <w:abstractNum w:abstractNumId="2" w15:restartNumberingAfterBreak="0">
    <w:nsid w:val="4D3C4BEC"/>
    <w:multiLevelType w:val="hybridMultilevel"/>
    <w:tmpl w:val="720CA9BC"/>
    <w:lvl w:ilvl="0" w:tplc="33F6C7AA">
      <w:start w:val="1"/>
      <w:numFmt w:val="decimal"/>
      <w:lvlText w:val="%1"/>
      <w:lvlJc w:val="left"/>
      <w:pPr>
        <w:ind w:left="480" w:hanging="360"/>
      </w:pPr>
      <w:rPr>
        <w:rFonts w:hint="default"/>
      </w:rPr>
    </w:lvl>
    <w:lvl w:ilvl="1" w:tplc="04090019" w:tentative="1">
      <w:start w:val="1"/>
      <w:numFmt w:val="lowerLetter"/>
      <w:lvlText w:val="%2."/>
      <w:lvlJc w:val="left"/>
      <w:pPr>
        <w:ind w:left="1200" w:hanging="360"/>
      </w:pPr>
    </w:lvl>
    <w:lvl w:ilvl="2" w:tplc="0409001B" w:tentative="1">
      <w:start w:val="1"/>
      <w:numFmt w:val="lowerRoman"/>
      <w:lvlText w:val="%3."/>
      <w:lvlJc w:val="right"/>
      <w:pPr>
        <w:ind w:left="1920" w:hanging="180"/>
      </w:pPr>
    </w:lvl>
    <w:lvl w:ilvl="3" w:tplc="0409000F" w:tentative="1">
      <w:start w:val="1"/>
      <w:numFmt w:val="decimal"/>
      <w:lvlText w:val="%4."/>
      <w:lvlJc w:val="left"/>
      <w:pPr>
        <w:ind w:left="2640" w:hanging="360"/>
      </w:pPr>
    </w:lvl>
    <w:lvl w:ilvl="4" w:tplc="04090019" w:tentative="1">
      <w:start w:val="1"/>
      <w:numFmt w:val="lowerLetter"/>
      <w:lvlText w:val="%5."/>
      <w:lvlJc w:val="left"/>
      <w:pPr>
        <w:ind w:left="3360" w:hanging="360"/>
      </w:pPr>
    </w:lvl>
    <w:lvl w:ilvl="5" w:tplc="0409001B" w:tentative="1">
      <w:start w:val="1"/>
      <w:numFmt w:val="lowerRoman"/>
      <w:lvlText w:val="%6."/>
      <w:lvlJc w:val="right"/>
      <w:pPr>
        <w:ind w:left="4080" w:hanging="180"/>
      </w:pPr>
    </w:lvl>
    <w:lvl w:ilvl="6" w:tplc="0409000F" w:tentative="1">
      <w:start w:val="1"/>
      <w:numFmt w:val="decimal"/>
      <w:lvlText w:val="%7."/>
      <w:lvlJc w:val="left"/>
      <w:pPr>
        <w:ind w:left="4800" w:hanging="360"/>
      </w:pPr>
    </w:lvl>
    <w:lvl w:ilvl="7" w:tplc="04090019" w:tentative="1">
      <w:start w:val="1"/>
      <w:numFmt w:val="lowerLetter"/>
      <w:lvlText w:val="%8."/>
      <w:lvlJc w:val="left"/>
      <w:pPr>
        <w:ind w:left="5520" w:hanging="360"/>
      </w:pPr>
    </w:lvl>
    <w:lvl w:ilvl="8" w:tplc="0409001B" w:tentative="1">
      <w:start w:val="1"/>
      <w:numFmt w:val="lowerRoman"/>
      <w:lvlText w:val="%9."/>
      <w:lvlJc w:val="right"/>
      <w:pPr>
        <w:ind w:left="6240" w:hanging="180"/>
      </w:pPr>
    </w:lvl>
  </w:abstractNum>
  <w:abstractNum w:abstractNumId="3" w15:restartNumberingAfterBreak="0">
    <w:nsid w:val="4E9D1A6F"/>
    <w:multiLevelType w:val="hybridMultilevel"/>
    <w:tmpl w:val="45485764"/>
    <w:lvl w:ilvl="0" w:tplc="0CF8F57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8656DDE"/>
    <w:multiLevelType w:val="hybridMultilevel"/>
    <w:tmpl w:val="559EEB70"/>
    <w:lvl w:ilvl="0" w:tplc="D43A64FC">
      <w:numFmt w:val="bullet"/>
      <w:lvlText w:val=""/>
      <w:lvlJc w:val="left"/>
      <w:pPr>
        <w:ind w:left="839" w:hanging="360"/>
      </w:pPr>
      <w:rPr>
        <w:rFonts w:ascii="Symbol" w:eastAsia="Symbol" w:hAnsi="Symbol" w:cs="Symbol" w:hint="default"/>
        <w:b w:val="0"/>
        <w:bCs w:val="0"/>
        <w:i w:val="0"/>
        <w:iCs w:val="0"/>
        <w:spacing w:val="0"/>
        <w:w w:val="99"/>
        <w:sz w:val="22"/>
        <w:szCs w:val="22"/>
        <w:lang w:val="en-US" w:eastAsia="en-US" w:bidi="ar-SA"/>
      </w:rPr>
    </w:lvl>
    <w:lvl w:ilvl="1" w:tplc="6D0A837C">
      <w:numFmt w:val="bullet"/>
      <w:lvlText w:val="•"/>
      <w:lvlJc w:val="left"/>
      <w:pPr>
        <w:ind w:left="1714" w:hanging="360"/>
      </w:pPr>
      <w:rPr>
        <w:rFonts w:hint="default"/>
        <w:lang w:val="en-US" w:eastAsia="en-US" w:bidi="ar-SA"/>
      </w:rPr>
    </w:lvl>
    <w:lvl w:ilvl="2" w:tplc="D55E14DC">
      <w:numFmt w:val="bullet"/>
      <w:lvlText w:val="•"/>
      <w:lvlJc w:val="left"/>
      <w:pPr>
        <w:ind w:left="2588" w:hanging="360"/>
      </w:pPr>
      <w:rPr>
        <w:rFonts w:hint="default"/>
        <w:lang w:val="en-US" w:eastAsia="en-US" w:bidi="ar-SA"/>
      </w:rPr>
    </w:lvl>
    <w:lvl w:ilvl="3" w:tplc="7FB011B0">
      <w:numFmt w:val="bullet"/>
      <w:lvlText w:val="•"/>
      <w:lvlJc w:val="left"/>
      <w:pPr>
        <w:ind w:left="3462" w:hanging="360"/>
      </w:pPr>
      <w:rPr>
        <w:rFonts w:hint="default"/>
        <w:lang w:val="en-US" w:eastAsia="en-US" w:bidi="ar-SA"/>
      </w:rPr>
    </w:lvl>
    <w:lvl w:ilvl="4" w:tplc="E7B0011E">
      <w:numFmt w:val="bullet"/>
      <w:lvlText w:val="•"/>
      <w:lvlJc w:val="left"/>
      <w:pPr>
        <w:ind w:left="4336" w:hanging="360"/>
      </w:pPr>
      <w:rPr>
        <w:rFonts w:hint="default"/>
        <w:lang w:val="en-US" w:eastAsia="en-US" w:bidi="ar-SA"/>
      </w:rPr>
    </w:lvl>
    <w:lvl w:ilvl="5" w:tplc="357E7388">
      <w:numFmt w:val="bullet"/>
      <w:lvlText w:val="•"/>
      <w:lvlJc w:val="left"/>
      <w:pPr>
        <w:ind w:left="5210" w:hanging="360"/>
      </w:pPr>
      <w:rPr>
        <w:rFonts w:hint="default"/>
        <w:lang w:val="en-US" w:eastAsia="en-US" w:bidi="ar-SA"/>
      </w:rPr>
    </w:lvl>
    <w:lvl w:ilvl="6" w:tplc="9D24DFD8">
      <w:numFmt w:val="bullet"/>
      <w:lvlText w:val="•"/>
      <w:lvlJc w:val="left"/>
      <w:pPr>
        <w:ind w:left="6084" w:hanging="360"/>
      </w:pPr>
      <w:rPr>
        <w:rFonts w:hint="default"/>
        <w:lang w:val="en-US" w:eastAsia="en-US" w:bidi="ar-SA"/>
      </w:rPr>
    </w:lvl>
    <w:lvl w:ilvl="7" w:tplc="E67E088C">
      <w:numFmt w:val="bullet"/>
      <w:lvlText w:val="•"/>
      <w:lvlJc w:val="left"/>
      <w:pPr>
        <w:ind w:left="6958" w:hanging="360"/>
      </w:pPr>
      <w:rPr>
        <w:rFonts w:hint="default"/>
        <w:lang w:val="en-US" w:eastAsia="en-US" w:bidi="ar-SA"/>
      </w:rPr>
    </w:lvl>
    <w:lvl w:ilvl="8" w:tplc="36C822CA">
      <w:numFmt w:val="bullet"/>
      <w:lvlText w:val="•"/>
      <w:lvlJc w:val="left"/>
      <w:pPr>
        <w:ind w:left="7832" w:hanging="360"/>
      </w:pPr>
      <w:rPr>
        <w:rFonts w:hint="default"/>
        <w:lang w:val="en-US" w:eastAsia="en-US" w:bidi="ar-SA"/>
      </w:rPr>
    </w:lvl>
  </w:abstractNum>
  <w:abstractNum w:abstractNumId="5" w15:restartNumberingAfterBreak="0">
    <w:nsid w:val="74C74FD2"/>
    <w:multiLevelType w:val="hybridMultilevel"/>
    <w:tmpl w:val="7B140F28"/>
    <w:lvl w:ilvl="0" w:tplc="8086F7F0">
      <w:start w:val="2"/>
      <w:numFmt w:val="decimal"/>
      <w:lvlText w:val="%1"/>
      <w:lvlJc w:val="left"/>
      <w:pPr>
        <w:ind w:left="480" w:hanging="360"/>
      </w:pPr>
      <w:rPr>
        <w:rFonts w:hint="default"/>
      </w:rPr>
    </w:lvl>
    <w:lvl w:ilvl="1" w:tplc="04090019" w:tentative="1">
      <w:start w:val="1"/>
      <w:numFmt w:val="lowerLetter"/>
      <w:lvlText w:val="%2."/>
      <w:lvlJc w:val="left"/>
      <w:pPr>
        <w:ind w:left="1200" w:hanging="360"/>
      </w:pPr>
    </w:lvl>
    <w:lvl w:ilvl="2" w:tplc="0409001B" w:tentative="1">
      <w:start w:val="1"/>
      <w:numFmt w:val="lowerRoman"/>
      <w:lvlText w:val="%3."/>
      <w:lvlJc w:val="right"/>
      <w:pPr>
        <w:ind w:left="1920" w:hanging="180"/>
      </w:pPr>
    </w:lvl>
    <w:lvl w:ilvl="3" w:tplc="0409000F" w:tentative="1">
      <w:start w:val="1"/>
      <w:numFmt w:val="decimal"/>
      <w:lvlText w:val="%4."/>
      <w:lvlJc w:val="left"/>
      <w:pPr>
        <w:ind w:left="2640" w:hanging="360"/>
      </w:pPr>
    </w:lvl>
    <w:lvl w:ilvl="4" w:tplc="04090019" w:tentative="1">
      <w:start w:val="1"/>
      <w:numFmt w:val="lowerLetter"/>
      <w:lvlText w:val="%5."/>
      <w:lvlJc w:val="left"/>
      <w:pPr>
        <w:ind w:left="3360" w:hanging="360"/>
      </w:pPr>
    </w:lvl>
    <w:lvl w:ilvl="5" w:tplc="0409001B" w:tentative="1">
      <w:start w:val="1"/>
      <w:numFmt w:val="lowerRoman"/>
      <w:lvlText w:val="%6."/>
      <w:lvlJc w:val="right"/>
      <w:pPr>
        <w:ind w:left="4080" w:hanging="180"/>
      </w:pPr>
    </w:lvl>
    <w:lvl w:ilvl="6" w:tplc="0409000F" w:tentative="1">
      <w:start w:val="1"/>
      <w:numFmt w:val="decimal"/>
      <w:lvlText w:val="%7."/>
      <w:lvlJc w:val="left"/>
      <w:pPr>
        <w:ind w:left="4800" w:hanging="360"/>
      </w:pPr>
    </w:lvl>
    <w:lvl w:ilvl="7" w:tplc="04090019" w:tentative="1">
      <w:start w:val="1"/>
      <w:numFmt w:val="lowerLetter"/>
      <w:lvlText w:val="%8."/>
      <w:lvlJc w:val="left"/>
      <w:pPr>
        <w:ind w:left="5520" w:hanging="360"/>
      </w:pPr>
    </w:lvl>
    <w:lvl w:ilvl="8" w:tplc="0409001B" w:tentative="1">
      <w:start w:val="1"/>
      <w:numFmt w:val="lowerRoman"/>
      <w:lvlText w:val="%9."/>
      <w:lvlJc w:val="right"/>
      <w:pPr>
        <w:ind w:left="6240" w:hanging="180"/>
      </w:pPr>
    </w:lvl>
  </w:abstractNum>
  <w:num w:numId="1" w16cid:durableId="1672563328">
    <w:abstractNumId w:val="1"/>
  </w:num>
  <w:num w:numId="2" w16cid:durableId="2012678571">
    <w:abstractNumId w:val="0"/>
  </w:num>
  <w:num w:numId="3" w16cid:durableId="1229656686">
    <w:abstractNumId w:val="4"/>
  </w:num>
  <w:num w:numId="4" w16cid:durableId="857351701">
    <w:abstractNumId w:val="5"/>
  </w:num>
  <w:num w:numId="5" w16cid:durableId="542444181">
    <w:abstractNumId w:val="2"/>
  </w:num>
  <w:num w:numId="6" w16cid:durableId="139338215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07AC"/>
    <w:rsid w:val="000546BB"/>
    <w:rsid w:val="0005531F"/>
    <w:rsid w:val="0007307D"/>
    <w:rsid w:val="0008192A"/>
    <w:rsid w:val="00082D6F"/>
    <w:rsid w:val="000B34B6"/>
    <w:rsid w:val="000B439E"/>
    <w:rsid w:val="000D4CF7"/>
    <w:rsid w:val="000E7617"/>
    <w:rsid w:val="00101B7A"/>
    <w:rsid w:val="0011527D"/>
    <w:rsid w:val="00115D76"/>
    <w:rsid w:val="00171BE2"/>
    <w:rsid w:val="00181BC0"/>
    <w:rsid w:val="00192935"/>
    <w:rsid w:val="001E021E"/>
    <w:rsid w:val="001F5CC1"/>
    <w:rsid w:val="00210437"/>
    <w:rsid w:val="002367A5"/>
    <w:rsid w:val="00244306"/>
    <w:rsid w:val="00265B05"/>
    <w:rsid w:val="002E2AF1"/>
    <w:rsid w:val="002F631D"/>
    <w:rsid w:val="003507AC"/>
    <w:rsid w:val="003B630D"/>
    <w:rsid w:val="003D5915"/>
    <w:rsid w:val="003E4B67"/>
    <w:rsid w:val="00424C54"/>
    <w:rsid w:val="00424CB1"/>
    <w:rsid w:val="004D1EEA"/>
    <w:rsid w:val="004D36FA"/>
    <w:rsid w:val="00564303"/>
    <w:rsid w:val="005915E2"/>
    <w:rsid w:val="00596AB8"/>
    <w:rsid w:val="00622AC9"/>
    <w:rsid w:val="00675B91"/>
    <w:rsid w:val="006946F0"/>
    <w:rsid w:val="006C1990"/>
    <w:rsid w:val="00700218"/>
    <w:rsid w:val="00716787"/>
    <w:rsid w:val="007425B8"/>
    <w:rsid w:val="00746A8F"/>
    <w:rsid w:val="0077709D"/>
    <w:rsid w:val="007D0359"/>
    <w:rsid w:val="00823FF2"/>
    <w:rsid w:val="00824AEF"/>
    <w:rsid w:val="008852CD"/>
    <w:rsid w:val="0089436B"/>
    <w:rsid w:val="008C1FA8"/>
    <w:rsid w:val="008E5492"/>
    <w:rsid w:val="00915B1F"/>
    <w:rsid w:val="0095481C"/>
    <w:rsid w:val="00993F06"/>
    <w:rsid w:val="00A27FB6"/>
    <w:rsid w:val="00A54DEA"/>
    <w:rsid w:val="00A92DCD"/>
    <w:rsid w:val="00A934E7"/>
    <w:rsid w:val="00AA22A3"/>
    <w:rsid w:val="00AC38C2"/>
    <w:rsid w:val="00AD3F95"/>
    <w:rsid w:val="00B82D3B"/>
    <w:rsid w:val="00BB2CC5"/>
    <w:rsid w:val="00C03086"/>
    <w:rsid w:val="00C33201"/>
    <w:rsid w:val="00C76081"/>
    <w:rsid w:val="00C8254D"/>
    <w:rsid w:val="00D208DD"/>
    <w:rsid w:val="00D539C9"/>
    <w:rsid w:val="00D6067E"/>
    <w:rsid w:val="00D6498C"/>
    <w:rsid w:val="00D91C86"/>
    <w:rsid w:val="00E40A94"/>
    <w:rsid w:val="00E81677"/>
    <w:rsid w:val="00EF420C"/>
    <w:rsid w:val="00EF5C17"/>
    <w:rsid w:val="00F15041"/>
    <w:rsid w:val="00F744D4"/>
    <w:rsid w:val="00F8324D"/>
    <w:rsid w:val="00FB19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D60D7F"/>
  <w15:docId w15:val="{1B25D8AC-F39D-419C-9605-2DF666708E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spacing w:before="239"/>
      <w:ind w:left="120"/>
      <w:outlineLvl w:val="0"/>
    </w:pPr>
    <w:rPr>
      <w:rFonts w:ascii="Calibri Light" w:eastAsia="Calibri Light" w:hAnsi="Calibri Light" w:cs="Calibri Light"/>
      <w:sz w:val="32"/>
      <w:szCs w:val="32"/>
    </w:rPr>
  </w:style>
  <w:style w:type="paragraph" w:styleId="Heading2">
    <w:name w:val="heading 2"/>
    <w:basedOn w:val="Normal"/>
    <w:link w:val="Heading2Char"/>
    <w:uiPriority w:val="9"/>
    <w:unhideWhenUsed/>
    <w:qFormat/>
    <w:pPr>
      <w:spacing w:before="199"/>
      <w:ind w:left="479" w:hanging="359"/>
      <w:outlineLvl w:val="1"/>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pPr>
      <w:ind w:left="480"/>
    </w:pPr>
  </w:style>
  <w:style w:type="paragraph" w:styleId="Title">
    <w:name w:val="Title"/>
    <w:basedOn w:val="Normal"/>
    <w:uiPriority w:val="10"/>
    <w:qFormat/>
    <w:pPr>
      <w:spacing w:before="45"/>
      <w:ind w:left="120"/>
    </w:pPr>
    <w:rPr>
      <w:rFonts w:ascii="Calibri Light" w:eastAsia="Calibri Light" w:hAnsi="Calibri Light" w:cs="Calibri Light"/>
      <w:sz w:val="56"/>
      <w:szCs w:val="56"/>
    </w:rPr>
  </w:style>
  <w:style w:type="paragraph" w:styleId="ListParagraph">
    <w:name w:val="List Paragraph"/>
    <w:basedOn w:val="Normal"/>
    <w:uiPriority w:val="1"/>
    <w:qFormat/>
    <w:pPr>
      <w:spacing w:before="199"/>
      <w:ind w:left="479" w:hanging="359"/>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D6067E"/>
    <w:pPr>
      <w:tabs>
        <w:tab w:val="center" w:pos="4680"/>
        <w:tab w:val="right" w:pos="9360"/>
      </w:tabs>
    </w:pPr>
  </w:style>
  <w:style w:type="character" w:customStyle="1" w:styleId="HeaderChar">
    <w:name w:val="Header Char"/>
    <w:basedOn w:val="DefaultParagraphFont"/>
    <w:link w:val="Header"/>
    <w:uiPriority w:val="99"/>
    <w:rsid w:val="00D6067E"/>
    <w:rPr>
      <w:rFonts w:ascii="Calibri" w:eastAsia="Calibri" w:hAnsi="Calibri" w:cs="Calibri"/>
    </w:rPr>
  </w:style>
  <w:style w:type="paragraph" w:styleId="Footer">
    <w:name w:val="footer"/>
    <w:basedOn w:val="Normal"/>
    <w:link w:val="FooterChar"/>
    <w:uiPriority w:val="99"/>
    <w:unhideWhenUsed/>
    <w:rsid w:val="00D6067E"/>
    <w:pPr>
      <w:tabs>
        <w:tab w:val="center" w:pos="4680"/>
        <w:tab w:val="right" w:pos="9360"/>
      </w:tabs>
    </w:pPr>
  </w:style>
  <w:style w:type="character" w:customStyle="1" w:styleId="FooterChar">
    <w:name w:val="Footer Char"/>
    <w:basedOn w:val="DefaultParagraphFont"/>
    <w:link w:val="Footer"/>
    <w:uiPriority w:val="99"/>
    <w:rsid w:val="00D6067E"/>
    <w:rPr>
      <w:rFonts w:ascii="Calibri" w:eastAsia="Calibri" w:hAnsi="Calibri" w:cs="Calibri"/>
    </w:rPr>
  </w:style>
  <w:style w:type="character" w:styleId="CommentReference">
    <w:name w:val="annotation reference"/>
    <w:basedOn w:val="DefaultParagraphFont"/>
    <w:uiPriority w:val="99"/>
    <w:semiHidden/>
    <w:unhideWhenUsed/>
    <w:rsid w:val="00181BC0"/>
    <w:rPr>
      <w:sz w:val="16"/>
      <w:szCs w:val="16"/>
    </w:rPr>
  </w:style>
  <w:style w:type="paragraph" w:styleId="CommentText">
    <w:name w:val="annotation text"/>
    <w:basedOn w:val="Normal"/>
    <w:link w:val="CommentTextChar"/>
    <w:uiPriority w:val="99"/>
    <w:unhideWhenUsed/>
    <w:rsid w:val="00181BC0"/>
    <w:rPr>
      <w:sz w:val="20"/>
      <w:szCs w:val="20"/>
    </w:rPr>
  </w:style>
  <w:style w:type="character" w:customStyle="1" w:styleId="CommentTextChar">
    <w:name w:val="Comment Text Char"/>
    <w:basedOn w:val="DefaultParagraphFont"/>
    <w:link w:val="CommentText"/>
    <w:uiPriority w:val="99"/>
    <w:rsid w:val="00181BC0"/>
    <w:rPr>
      <w:rFonts w:ascii="Calibri" w:eastAsia="Calibri" w:hAnsi="Calibri" w:cs="Calibri"/>
      <w:sz w:val="20"/>
      <w:szCs w:val="20"/>
    </w:rPr>
  </w:style>
  <w:style w:type="paragraph" w:styleId="CommentSubject">
    <w:name w:val="annotation subject"/>
    <w:basedOn w:val="CommentText"/>
    <w:next w:val="CommentText"/>
    <w:link w:val="CommentSubjectChar"/>
    <w:uiPriority w:val="99"/>
    <w:semiHidden/>
    <w:unhideWhenUsed/>
    <w:rsid w:val="00181BC0"/>
    <w:rPr>
      <w:b/>
      <w:bCs/>
    </w:rPr>
  </w:style>
  <w:style w:type="character" w:customStyle="1" w:styleId="CommentSubjectChar">
    <w:name w:val="Comment Subject Char"/>
    <w:basedOn w:val="CommentTextChar"/>
    <w:link w:val="CommentSubject"/>
    <w:uiPriority w:val="99"/>
    <w:semiHidden/>
    <w:rsid w:val="00181BC0"/>
    <w:rPr>
      <w:rFonts w:ascii="Calibri" w:eastAsia="Calibri" w:hAnsi="Calibri" w:cs="Calibri"/>
      <w:b/>
      <w:bCs/>
      <w:sz w:val="20"/>
      <w:szCs w:val="20"/>
    </w:rPr>
  </w:style>
  <w:style w:type="character" w:styleId="Hyperlink">
    <w:name w:val="Hyperlink"/>
    <w:basedOn w:val="DefaultParagraphFont"/>
    <w:uiPriority w:val="99"/>
    <w:unhideWhenUsed/>
    <w:rsid w:val="00C8254D"/>
    <w:rPr>
      <w:color w:val="0000FF" w:themeColor="hyperlink"/>
      <w:u w:val="single"/>
    </w:rPr>
  </w:style>
  <w:style w:type="character" w:styleId="UnresolvedMention">
    <w:name w:val="Unresolved Mention"/>
    <w:basedOn w:val="DefaultParagraphFont"/>
    <w:uiPriority w:val="99"/>
    <w:semiHidden/>
    <w:unhideWhenUsed/>
    <w:rsid w:val="00C8254D"/>
    <w:rPr>
      <w:color w:val="605E5C"/>
      <w:shd w:val="clear" w:color="auto" w:fill="E1DFDD"/>
    </w:rPr>
  </w:style>
  <w:style w:type="character" w:customStyle="1" w:styleId="BodyTextChar">
    <w:name w:val="Body Text Char"/>
    <w:basedOn w:val="DefaultParagraphFont"/>
    <w:link w:val="BodyText"/>
    <w:uiPriority w:val="1"/>
    <w:rsid w:val="000B439E"/>
    <w:rPr>
      <w:rFonts w:ascii="Calibri" w:eastAsia="Calibri" w:hAnsi="Calibri" w:cs="Calibri"/>
    </w:rPr>
  </w:style>
  <w:style w:type="character" w:customStyle="1" w:styleId="Heading2Char">
    <w:name w:val="Heading 2 Char"/>
    <w:basedOn w:val="DefaultParagraphFont"/>
    <w:link w:val="Heading2"/>
    <w:uiPriority w:val="9"/>
    <w:rsid w:val="00F744D4"/>
    <w:rPr>
      <w:rFonts w:ascii="Calibri" w:eastAsia="Calibri" w:hAnsi="Calibri" w:cs="Calibri"/>
      <w:sz w:val="24"/>
      <w:szCs w:val="24"/>
    </w:rPr>
  </w:style>
  <w:style w:type="character" w:styleId="FollowedHyperlink">
    <w:name w:val="FollowedHyperlink"/>
    <w:basedOn w:val="DefaultParagraphFont"/>
    <w:uiPriority w:val="99"/>
    <w:semiHidden/>
    <w:unhideWhenUsed/>
    <w:rsid w:val="00424C54"/>
    <w:rPr>
      <w:color w:val="800080" w:themeColor="followedHyperlink"/>
      <w:u w:val="single"/>
    </w:rPr>
  </w:style>
  <w:style w:type="paragraph" w:styleId="Revision">
    <w:name w:val="Revision"/>
    <w:hidden/>
    <w:uiPriority w:val="99"/>
    <w:semiHidden/>
    <w:rsid w:val="002367A5"/>
    <w:pPr>
      <w:widowControl/>
      <w:autoSpaceDE/>
      <w:autoSpaceDN/>
    </w:pPr>
    <w:rPr>
      <w:rFonts w:ascii="Calibri" w:eastAsia="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s://resources.cste.org/ICD-10-CM/Gen%20Injury%20Indicators/Nonfatal%20Intentional%20Self-Harm%20Emergency%20Department%20Visits.pdf" TargetMode="External"/><Relationship Id="rId18" Type="http://schemas.openxmlformats.org/officeDocument/2006/relationships/hyperlink" Target="https://data.census.gov/table?q=dp04" TargetMode="External"/><Relationship Id="rId3" Type="http://schemas.openxmlformats.org/officeDocument/2006/relationships/settings" Target="settings.xml"/><Relationship Id="rId21" Type="http://schemas.openxmlformats.org/officeDocument/2006/relationships/hyperlink" Target="https://wonder.cdc.gov/single-race-population.html" TargetMode="External"/><Relationship Id="rId7" Type="http://schemas.openxmlformats.org/officeDocument/2006/relationships/header" Target="header1.xml"/><Relationship Id="rId12" Type="http://schemas.openxmlformats.org/officeDocument/2006/relationships/hyperlink" Target="https://www.ncha.org/" TargetMode="External"/><Relationship Id="rId17" Type="http://schemas.openxmlformats.org/officeDocument/2006/relationships/hyperlink" Target="https://data.census.gov/table?q=dp03" TargetMode="External"/><Relationship Id="rId2" Type="http://schemas.openxmlformats.org/officeDocument/2006/relationships/styles" Target="styles.xml"/><Relationship Id="rId16" Type="http://schemas.openxmlformats.org/officeDocument/2006/relationships/hyperlink" Target="https://data.census.gov/table?q=dp03" TargetMode="External"/><Relationship Id="rId20" Type="http://schemas.openxmlformats.org/officeDocument/2006/relationships/hyperlink" Target="https://data.census.gov/table?q=dp03"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resources.cste.org/ICD-10-CM/Gen%20Injury%20Indicators/Nonfatal%20Intentional%20Self-Harm%20Emergency%20Department%20Visits.pdf" TargetMode="External"/><Relationship Id="rId5" Type="http://schemas.openxmlformats.org/officeDocument/2006/relationships/footnotes" Target="footnotes.xml"/><Relationship Id="rId15" Type="http://schemas.openxmlformats.org/officeDocument/2006/relationships/hyperlink" Target="https://www.census.gov/topics/income-poverty/poverty/guidance/poverty-measures.html" TargetMode="External"/><Relationship Id="rId23" Type="http://schemas.openxmlformats.org/officeDocument/2006/relationships/theme" Target="theme/theme1.xml"/><Relationship Id="rId10" Type="http://schemas.openxmlformats.org/officeDocument/2006/relationships/hyperlink" Target="https://www.cdc.gov/nchs/hus/topics/suicide.htm" TargetMode="External"/><Relationship Id="rId19" Type="http://schemas.openxmlformats.org/officeDocument/2006/relationships/hyperlink" Target="https://data.census.gov/table?q=dp02" TargetMode="External"/><Relationship Id="rId4" Type="http://schemas.openxmlformats.org/officeDocument/2006/relationships/webSettings" Target="webSettings.xml"/><Relationship Id="rId9" Type="http://schemas.openxmlformats.org/officeDocument/2006/relationships/hyperlink" Target="https://www.who.int/publications/i/item/9241545615" TargetMode="External"/><Relationship Id="rId14" Type="http://schemas.openxmlformats.org/officeDocument/2006/relationships/hyperlink" Target="https://ncdetect.org/case-definitions/"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Pages>
  <Words>2124</Words>
  <Characters>12107</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
    </vt:vector>
  </TitlesOfParts>
  <Company>Virginia IT Infrastructure Partnership</Company>
  <LinksUpToDate>false</LinksUpToDate>
  <CharactersWithSpaces>14203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Yerkes, Lauren (VDH)</dc:creator>
  <cp:lastModifiedBy>McDaniel, Katherine M</cp:lastModifiedBy>
  <cp:revision>3</cp:revision>
  <dcterms:created xsi:type="dcterms:W3CDTF">2025-12-10T14:03:00Z</dcterms:created>
  <dcterms:modified xsi:type="dcterms:W3CDTF">2025-12-10T14:04:00Z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0x01010077B6E690CAA7F74BB6992609E6A5BE1D</vt:lpwstr>
  </property>
  <property fmtid="{D5CDD505-2E9C-101B-9397-08002B2CF9AE}" pid="3" name="Created">
    <vt:filetime>2025-02-20T00:00:00Z</vt:filetime>
  </property>
  <property fmtid="{D5CDD505-2E9C-101B-9397-08002B2CF9AE}" pid="4" name="Creator">
    <vt:lpwstr>Acrobat PDFMaker 24 for Word</vt:lpwstr>
  </property>
  <property fmtid="{D5CDD505-2E9C-101B-9397-08002B2CF9AE}" pid="5" name="LastSaved">
    <vt:filetime>2025-05-23T00:00:00Z</vt:filetime>
  </property>
  <property fmtid="{D5CDD505-2E9C-101B-9397-08002B2CF9AE}" pid="6" name="Producer">
    <vt:lpwstr>Adobe PDF Library 24.3.86</vt:lpwstr>
  </property>
  <property fmtid="{D5CDD505-2E9C-101B-9397-08002B2CF9AE}" pid="7" name="SourceModified">
    <vt:lpwstr/>
  </property>
</Properties>
</file>